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9911" w14:textId="77777777" w:rsidR="00947282" w:rsidRPr="006676B6" w:rsidRDefault="006676B6">
      <w:pPr>
        <w:spacing w:before="40" w:after="40"/>
        <w:rPr>
          <w:rFonts w:ascii="Times New Roman" w:hAnsi="Times New Roman" w:cs="Times New Roman"/>
        </w:rPr>
      </w:pPr>
      <w:r w:rsidRPr="006676B6">
        <w:rPr>
          <w:rFonts w:ascii="Times New Roman" w:hAnsi="Times New Roman" w:cs="Times New Roman"/>
          <w:b/>
          <w:bCs/>
          <w:sz w:val="20"/>
          <w:szCs w:val="20"/>
        </w:rPr>
        <w:t>SERVICE D’INFRASTRUCTURE DE LA DÉFENSE NORD-EST</w:t>
      </w:r>
    </w:p>
    <w:p w14:paraId="4045F865" w14:textId="77777777" w:rsidR="00947282" w:rsidRPr="006676B6" w:rsidRDefault="006676B6">
      <w:pPr>
        <w:spacing w:before="40" w:after="40"/>
        <w:rPr>
          <w:rFonts w:ascii="Times New Roman" w:hAnsi="Times New Roman" w:cs="Times New Roman"/>
        </w:rPr>
      </w:pPr>
      <w:r w:rsidRPr="006676B6">
        <w:rPr>
          <w:rFonts w:ascii="Times New Roman" w:hAnsi="Times New Roman" w:cs="Times New Roman"/>
          <w:b/>
          <w:bCs/>
          <w:sz w:val="20"/>
          <w:szCs w:val="20"/>
        </w:rPr>
        <w:t>UNITÉ DE SOUTIEN DE L’INFRASTRUCTURE DE LA DÉFENSE DE BESANÇON</w:t>
      </w:r>
    </w:p>
    <w:p w14:paraId="5756FEA6" w14:textId="77777777" w:rsidR="00947282" w:rsidRPr="006676B6" w:rsidRDefault="006676B6">
      <w:pPr>
        <w:spacing w:before="40" w:after="40"/>
        <w:rPr>
          <w:rFonts w:ascii="Times New Roman" w:hAnsi="Times New Roman" w:cs="Times New Roman"/>
        </w:rPr>
      </w:pPr>
      <w:r w:rsidRPr="006676B6">
        <w:rPr>
          <w:rFonts w:ascii="Times New Roman" w:hAnsi="Times New Roman" w:cs="Times New Roman"/>
        </w:rPr>
        <w:t>Section Exploitation de la Maintenance</w:t>
      </w:r>
    </w:p>
    <w:p w14:paraId="3F741CD7" w14:textId="77777777" w:rsidR="00947282" w:rsidRPr="006676B6" w:rsidRDefault="006676B6">
      <w:pPr>
        <w:spacing w:before="40" w:after="40"/>
        <w:rPr>
          <w:rFonts w:ascii="Times New Roman" w:hAnsi="Times New Roman" w:cs="Times New Roman"/>
        </w:rPr>
      </w:pPr>
      <w:r w:rsidRPr="006676B6">
        <w:rPr>
          <w:rFonts w:ascii="Times New Roman" w:hAnsi="Times New Roman" w:cs="Times New Roman"/>
        </w:rPr>
        <w:t>Quartier RUTY – 64, rue Bersot – BP 21437 – 25007 BESANÇON Cedex</w:t>
      </w:r>
    </w:p>
    <w:p w14:paraId="64834B94" w14:textId="77777777" w:rsidR="00947282" w:rsidRPr="006676B6" w:rsidRDefault="006676B6">
      <w:pPr>
        <w:spacing w:before="40" w:after="240"/>
        <w:rPr>
          <w:rFonts w:ascii="Times New Roman" w:hAnsi="Times New Roman" w:cs="Times New Roman"/>
        </w:rPr>
      </w:pPr>
      <w:r w:rsidRPr="006676B6">
        <w:rPr>
          <w:rFonts w:ascii="Times New Roman" w:hAnsi="Times New Roman" w:cs="Times New Roman"/>
        </w:rPr>
        <w:t>Affaire suivie par : Indira ZERIC</w:t>
      </w:r>
    </w:p>
    <w:p w14:paraId="1BF7670D" w14:textId="75DC3CA3" w:rsidR="00947282" w:rsidRDefault="006676B6">
      <w:pPr>
        <w:spacing w:before="40" w:after="240"/>
        <w:rPr>
          <w:rFonts w:ascii="Times New Roman" w:hAnsi="Times New Roman" w:cs="Times New Roman"/>
        </w:rPr>
      </w:pPr>
      <w:r w:rsidRPr="006676B6">
        <w:rPr>
          <w:rFonts w:ascii="Times New Roman" w:hAnsi="Times New Roman" w:cs="Times New Roman"/>
        </w:rPr>
        <w:t xml:space="preserve">Marché </w:t>
      </w:r>
      <w:r w:rsidR="00136E05">
        <w:rPr>
          <w:rFonts w:ascii="Times New Roman" w:hAnsi="Times New Roman" w:cs="Times New Roman"/>
        </w:rPr>
        <w:t>n° 25USID05-</w:t>
      </w:r>
      <w:r w:rsidRPr="006676B6">
        <w:rPr>
          <w:rFonts w:ascii="Times New Roman" w:hAnsi="Times New Roman" w:cs="Times New Roman"/>
        </w:rPr>
        <w:t>014 – N° COSI : 467900</w:t>
      </w:r>
    </w:p>
    <w:p w14:paraId="227FC448" w14:textId="77777777" w:rsidR="006676B6" w:rsidRPr="006676B6" w:rsidRDefault="006676B6" w:rsidP="00BC37BC">
      <w:pPr>
        <w:pBdr>
          <w:top w:val="single" w:sz="6" w:space="1" w:color="auto" w:shadow="1"/>
          <w:left w:val="single" w:sz="6" w:space="1" w:color="auto" w:shadow="1"/>
          <w:bottom w:val="single" w:sz="6" w:space="1" w:color="auto" w:shadow="1"/>
          <w:right w:val="single" w:sz="6" w:space="6" w:color="auto" w:shadow="1"/>
        </w:pBdr>
        <w:shd w:val="clear" w:color="auto" w:fill="BFBFBF" w:themeFill="background1" w:themeFillShade="BF"/>
        <w:tabs>
          <w:tab w:val="left" w:pos="1418"/>
          <w:tab w:val="left" w:pos="5103"/>
        </w:tabs>
        <w:jc w:val="center"/>
        <w:rPr>
          <w:rFonts w:ascii="Times New Roman" w:hAnsi="Times New Roman" w:cs="Times New Roman"/>
          <w:b/>
          <w:sz w:val="28"/>
        </w:rPr>
      </w:pPr>
    </w:p>
    <w:p w14:paraId="0A17F75F" w14:textId="2FE5EB47" w:rsidR="006676B6" w:rsidRPr="006676B6" w:rsidRDefault="006676B6" w:rsidP="00BC37BC">
      <w:pPr>
        <w:pBdr>
          <w:top w:val="single" w:sz="6" w:space="1" w:color="auto" w:shadow="1"/>
          <w:left w:val="single" w:sz="6" w:space="1" w:color="auto" w:shadow="1"/>
          <w:bottom w:val="single" w:sz="6" w:space="1" w:color="auto" w:shadow="1"/>
          <w:right w:val="single" w:sz="6" w:space="6" w:color="auto" w:shadow="1"/>
        </w:pBdr>
        <w:shd w:val="clear" w:color="auto" w:fill="BFBFBF" w:themeFill="background1" w:themeFillShade="BF"/>
        <w:tabs>
          <w:tab w:val="left" w:pos="1418"/>
          <w:tab w:val="left" w:pos="5103"/>
        </w:tabs>
        <w:jc w:val="center"/>
        <w:rPr>
          <w:rFonts w:ascii="Times New Roman" w:hAnsi="Times New Roman" w:cs="Times New Roman"/>
          <w:b/>
          <w:sz w:val="28"/>
        </w:rPr>
      </w:pPr>
      <w:r w:rsidRPr="006676B6">
        <w:rPr>
          <w:rFonts w:ascii="Times New Roman" w:hAnsi="Times New Roman" w:cs="Times New Roman"/>
          <w:b/>
          <w:sz w:val="28"/>
        </w:rPr>
        <w:t>D</w:t>
      </w:r>
      <w:r w:rsidRPr="006676B6">
        <w:rPr>
          <w:rFonts w:ascii="Times New Roman" w:hAnsi="Times New Roman" w:cs="Times New Roman"/>
          <w:b/>
          <w:sz w:val="28"/>
          <w:szCs w:val="28"/>
        </w:rPr>
        <w:t>É</w:t>
      </w:r>
      <w:r w:rsidRPr="006676B6">
        <w:rPr>
          <w:rFonts w:ascii="Times New Roman" w:hAnsi="Times New Roman" w:cs="Times New Roman"/>
          <w:b/>
          <w:sz w:val="28"/>
        </w:rPr>
        <w:t>COMPOSITION DU PRIX GLOBAL ET FORFAITAIRE</w:t>
      </w:r>
    </w:p>
    <w:p w14:paraId="18864E55" w14:textId="1A99CE8F" w:rsidR="006676B6" w:rsidRPr="006676B6" w:rsidRDefault="006676B6" w:rsidP="00BC37BC">
      <w:pPr>
        <w:pBdr>
          <w:top w:val="single" w:sz="6" w:space="1" w:color="auto" w:shadow="1"/>
          <w:left w:val="single" w:sz="6" w:space="1" w:color="auto" w:shadow="1"/>
          <w:bottom w:val="single" w:sz="6" w:space="1" w:color="auto" w:shadow="1"/>
          <w:right w:val="single" w:sz="6" w:space="6" w:color="auto" w:shadow="1"/>
        </w:pBdr>
        <w:shd w:val="clear" w:color="auto" w:fill="BFBFBF" w:themeFill="background1" w:themeFillShade="BF"/>
        <w:tabs>
          <w:tab w:val="left" w:pos="1418"/>
          <w:tab w:val="left" w:pos="5103"/>
        </w:tabs>
        <w:jc w:val="center"/>
        <w:rPr>
          <w:rFonts w:ascii="Times New Roman" w:hAnsi="Times New Roman" w:cs="Times New Roman"/>
          <w:b/>
          <w:sz w:val="28"/>
          <w:szCs w:val="28"/>
        </w:rPr>
      </w:pPr>
      <w:r w:rsidRPr="006676B6">
        <w:rPr>
          <w:rFonts w:ascii="Times New Roman" w:hAnsi="Times New Roman" w:cs="Times New Roman"/>
          <w:b/>
          <w:sz w:val="28"/>
          <w:szCs w:val="28"/>
        </w:rPr>
        <w:t>(D.P.G.F.)</w:t>
      </w:r>
    </w:p>
    <w:p w14:paraId="1995F39B" w14:textId="77777777" w:rsidR="006676B6" w:rsidRPr="006676B6" w:rsidRDefault="006676B6" w:rsidP="00BC37BC">
      <w:pPr>
        <w:pBdr>
          <w:top w:val="single" w:sz="6" w:space="1" w:color="auto" w:shadow="1"/>
          <w:left w:val="single" w:sz="6" w:space="1" w:color="auto" w:shadow="1"/>
          <w:bottom w:val="single" w:sz="6" w:space="1" w:color="auto" w:shadow="1"/>
          <w:right w:val="single" w:sz="6" w:space="6" w:color="auto" w:shadow="1"/>
        </w:pBdr>
        <w:shd w:val="clear" w:color="auto" w:fill="BFBFBF" w:themeFill="background1" w:themeFillShade="BF"/>
        <w:tabs>
          <w:tab w:val="left" w:pos="1418"/>
          <w:tab w:val="left" w:pos="5103"/>
        </w:tabs>
        <w:jc w:val="center"/>
        <w:rPr>
          <w:rFonts w:ascii="Times New Roman" w:hAnsi="Times New Roman" w:cs="Times New Roman"/>
          <w:b/>
          <w:sz w:val="28"/>
        </w:rPr>
      </w:pPr>
    </w:p>
    <w:p w14:paraId="26FE1405" w14:textId="7B588EDD" w:rsidR="006676B6" w:rsidRPr="006676B6" w:rsidRDefault="006676B6">
      <w:pPr>
        <w:spacing w:before="40" w:after="240"/>
        <w:rPr>
          <w:rFonts w:ascii="Times New Roman" w:hAnsi="Times New Roman" w:cs="Times New Roman"/>
        </w:rPr>
      </w:pPr>
    </w:p>
    <w:tbl>
      <w:tblPr>
        <w:tblW w:w="9546" w:type="dxa"/>
        <w:jc w:val="center"/>
        <w:tblLayout w:type="fixed"/>
        <w:tblCellMar>
          <w:left w:w="70" w:type="dxa"/>
          <w:right w:w="70" w:type="dxa"/>
        </w:tblCellMar>
        <w:tblLook w:val="04A0" w:firstRow="1" w:lastRow="0" w:firstColumn="1" w:lastColumn="0" w:noHBand="0" w:noVBand="1"/>
      </w:tblPr>
      <w:tblGrid>
        <w:gridCol w:w="2978"/>
        <w:gridCol w:w="6568"/>
      </w:tblGrid>
      <w:tr w:rsidR="006676B6" w:rsidRPr="006676B6" w14:paraId="6A4E2F00" w14:textId="77777777" w:rsidTr="006676B6">
        <w:trPr>
          <w:cantSplit/>
          <w:jc w:val="center"/>
        </w:trPr>
        <w:tc>
          <w:tcPr>
            <w:tcW w:w="2978" w:type="dxa"/>
            <w:tcBorders>
              <w:top w:val="double" w:sz="6" w:space="0" w:color="auto"/>
              <w:left w:val="double" w:sz="6" w:space="0" w:color="auto"/>
              <w:bottom w:val="double" w:sz="6" w:space="0" w:color="auto"/>
              <w:right w:val="double" w:sz="6" w:space="0" w:color="auto"/>
            </w:tcBorders>
            <w:shd w:val="clear" w:color="auto" w:fill="D1D1D1" w:themeFill="background2" w:themeFillShade="E6"/>
          </w:tcPr>
          <w:p w14:paraId="2BC823F6" w14:textId="453BEA38" w:rsidR="006676B6" w:rsidRPr="006676B6" w:rsidRDefault="006676B6" w:rsidP="006676B6">
            <w:pPr>
              <w:tabs>
                <w:tab w:val="center" w:pos="1843"/>
              </w:tabs>
              <w:spacing w:line="256" w:lineRule="auto"/>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
                <w:smallCaps/>
                <w:sz w:val="24"/>
                <w:szCs w:val="20"/>
                <w:lang w:eastAsia="en-US"/>
              </w:rPr>
              <w:t xml:space="preserve">   N° DAF</w:t>
            </w:r>
            <w:r w:rsidR="00136E05">
              <w:rPr>
                <w:rFonts w:ascii="Times New Roman" w:eastAsia="Times New Roman" w:hAnsi="Times New Roman" w:cs="Times New Roman"/>
                <w:b/>
                <w:smallCaps/>
                <w:sz w:val="24"/>
                <w:szCs w:val="20"/>
                <w:lang w:eastAsia="en-US"/>
              </w:rPr>
              <w:t xml:space="preserve"> </w:t>
            </w:r>
            <w:r w:rsidR="00136E05" w:rsidRPr="00136E05">
              <w:rPr>
                <w:rFonts w:ascii="Times New Roman" w:eastAsia="Times New Roman" w:hAnsi="Times New Roman" w:cs="Times New Roman"/>
                <w:b/>
                <w:smallCaps/>
                <w:color w:val="FF0000"/>
                <w:sz w:val="24"/>
                <w:szCs w:val="20"/>
                <w:lang w:eastAsia="en-US"/>
              </w:rPr>
              <w:t>2025_001545</w:t>
            </w:r>
          </w:p>
          <w:p w14:paraId="381865F7" w14:textId="77777777" w:rsidR="006676B6" w:rsidRPr="006676B6" w:rsidRDefault="006676B6" w:rsidP="006676B6">
            <w:pPr>
              <w:tabs>
                <w:tab w:val="center" w:pos="1843"/>
              </w:tabs>
              <w:spacing w:line="256" w:lineRule="auto"/>
              <w:rPr>
                <w:rFonts w:ascii="Times New Roman" w:eastAsia="Times New Roman" w:hAnsi="Times New Roman" w:cs="Times New Roman"/>
                <w:b/>
                <w:smallCaps/>
                <w:sz w:val="24"/>
                <w:szCs w:val="20"/>
                <w:lang w:eastAsia="en-US"/>
              </w:rPr>
            </w:pPr>
          </w:p>
          <w:p w14:paraId="1B0C8727" w14:textId="77777777" w:rsidR="006676B6" w:rsidRPr="006676B6" w:rsidRDefault="006676B6" w:rsidP="006676B6">
            <w:pPr>
              <w:keepNext/>
              <w:tabs>
                <w:tab w:val="center" w:pos="1843"/>
                <w:tab w:val="center" w:pos="6804"/>
              </w:tabs>
              <w:spacing w:line="256" w:lineRule="auto"/>
              <w:outlineLvl w:val="1"/>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
                <w:smallCaps/>
                <w:sz w:val="24"/>
                <w:szCs w:val="20"/>
                <w:lang w:eastAsia="en-US"/>
              </w:rPr>
              <w:t xml:space="preserve"> Commune </w:t>
            </w:r>
          </w:p>
          <w:p w14:paraId="4AA9B584" w14:textId="77777777" w:rsidR="006676B6" w:rsidRPr="006676B6" w:rsidRDefault="006676B6" w:rsidP="006676B6">
            <w:pPr>
              <w:spacing w:line="256" w:lineRule="auto"/>
              <w:rPr>
                <w:rFonts w:ascii="Times New Roman" w:eastAsia="Times New Roman" w:hAnsi="Times New Roman" w:cs="Times New Roman"/>
                <w:bCs/>
                <w:smallCaps/>
                <w:sz w:val="20"/>
                <w:szCs w:val="20"/>
                <w:lang w:eastAsia="en-US"/>
              </w:rPr>
            </w:pPr>
          </w:p>
          <w:p w14:paraId="6BA55454" w14:textId="77777777" w:rsidR="006676B6" w:rsidRPr="006676B6" w:rsidRDefault="006676B6" w:rsidP="006676B6">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Cs/>
                <w:smallCaps/>
                <w:sz w:val="20"/>
                <w:szCs w:val="20"/>
                <w:lang w:eastAsia="en-US"/>
              </w:rPr>
              <w:t xml:space="preserve">  </w:t>
            </w:r>
            <w:r w:rsidRPr="006676B6">
              <w:rPr>
                <w:rFonts w:ascii="Times New Roman" w:eastAsia="Times New Roman" w:hAnsi="Times New Roman" w:cs="Times New Roman"/>
                <w:b/>
                <w:smallCaps/>
                <w:sz w:val="24"/>
                <w:szCs w:val="20"/>
                <w:lang w:eastAsia="en-US"/>
              </w:rPr>
              <w:t>Immeuble</w:t>
            </w:r>
          </w:p>
          <w:p w14:paraId="40A11061" w14:textId="77777777" w:rsidR="006676B6" w:rsidRPr="006676B6" w:rsidRDefault="006676B6" w:rsidP="006676B6">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7DFE286F" w14:textId="77777777" w:rsidR="006676B6" w:rsidRPr="006676B6" w:rsidRDefault="006676B6" w:rsidP="006676B6">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p>
          <w:p w14:paraId="1A622A4E" w14:textId="7203E6E2" w:rsidR="006676B6" w:rsidRPr="006676B6" w:rsidRDefault="006676B6" w:rsidP="006676B6">
            <w:pPr>
              <w:tabs>
                <w:tab w:val="left" w:pos="214"/>
                <w:tab w:val="center" w:pos="4536"/>
                <w:tab w:val="right" w:pos="9072"/>
              </w:tabs>
              <w:spacing w:line="256" w:lineRule="auto"/>
              <w:rPr>
                <w:rFonts w:ascii="Times New Roman" w:eastAsia="Times New Roman" w:hAnsi="Times New Roman" w:cs="Times New Roman"/>
                <w:b/>
                <w:smallCaps/>
                <w:sz w:val="24"/>
                <w:szCs w:val="20"/>
                <w:lang w:eastAsia="en-US"/>
              </w:rPr>
            </w:pPr>
            <w:r w:rsidRPr="006676B6">
              <w:rPr>
                <w:rFonts w:ascii="Times New Roman" w:eastAsia="Times New Roman" w:hAnsi="Times New Roman" w:cs="Times New Roman"/>
                <w:bCs/>
                <w:smallCaps/>
                <w:sz w:val="20"/>
                <w:szCs w:val="20"/>
                <w:lang w:eastAsia="en-US"/>
              </w:rPr>
              <w:t xml:space="preserve">  </w:t>
            </w:r>
            <w:r w:rsidRPr="006676B6">
              <w:rPr>
                <w:rFonts w:ascii="Times New Roman" w:eastAsia="Times New Roman" w:hAnsi="Times New Roman" w:cs="Times New Roman"/>
                <w:b/>
                <w:smallCaps/>
                <w:sz w:val="24"/>
                <w:szCs w:val="20"/>
                <w:lang w:eastAsia="en-US"/>
              </w:rPr>
              <w:t>Intitulé</w:t>
            </w:r>
            <w:r w:rsidR="004F1B86">
              <w:rPr>
                <w:rFonts w:ascii="Times New Roman" w:eastAsia="Times New Roman" w:hAnsi="Times New Roman" w:cs="Times New Roman"/>
                <w:b/>
                <w:smallCaps/>
                <w:sz w:val="24"/>
                <w:szCs w:val="20"/>
                <w:lang w:eastAsia="en-US"/>
              </w:rPr>
              <w:t xml:space="preserve"> du lot </w:t>
            </w:r>
          </w:p>
          <w:p w14:paraId="62B197A0" w14:textId="41EC090A" w:rsidR="006676B6" w:rsidRPr="006676B6" w:rsidRDefault="006676B6" w:rsidP="006676B6">
            <w:pPr>
              <w:tabs>
                <w:tab w:val="center" w:pos="1843"/>
              </w:tabs>
              <w:spacing w:line="256" w:lineRule="auto"/>
              <w:rPr>
                <w:rFonts w:ascii="Times New Roman" w:eastAsia="Times New Roman" w:hAnsi="Times New Roman" w:cs="Times New Roman"/>
                <w:b/>
                <w:smallCaps/>
                <w:sz w:val="24"/>
                <w:szCs w:val="20"/>
                <w:lang w:eastAsia="en-US"/>
              </w:rPr>
            </w:pPr>
          </w:p>
        </w:tc>
        <w:tc>
          <w:tcPr>
            <w:tcW w:w="6568" w:type="dxa"/>
            <w:tcBorders>
              <w:top w:val="double" w:sz="6" w:space="0" w:color="auto"/>
              <w:left w:val="double" w:sz="6" w:space="0" w:color="auto"/>
              <w:bottom w:val="double" w:sz="6" w:space="0" w:color="auto"/>
              <w:right w:val="double" w:sz="6" w:space="0" w:color="auto"/>
            </w:tcBorders>
            <w:shd w:val="clear" w:color="auto" w:fill="D1D1D1" w:themeFill="background2" w:themeFillShade="E6"/>
          </w:tcPr>
          <w:p w14:paraId="5212D1CE" w14:textId="77777777" w:rsidR="006676B6" w:rsidRPr="006676B6" w:rsidRDefault="006676B6" w:rsidP="006676B6">
            <w:pPr>
              <w:tabs>
                <w:tab w:val="center" w:pos="1843"/>
              </w:tabs>
              <w:spacing w:line="256" w:lineRule="auto"/>
              <w:rPr>
                <w:rFonts w:ascii="Times New Roman" w:eastAsia="Times New Roman" w:hAnsi="Times New Roman" w:cs="Times New Roman"/>
                <w:b/>
                <w:smallCaps/>
                <w:sz w:val="24"/>
                <w:szCs w:val="24"/>
                <w:lang w:eastAsia="en-US"/>
              </w:rPr>
            </w:pPr>
            <w:r w:rsidRPr="006676B6">
              <w:rPr>
                <w:rFonts w:ascii="Times New Roman" w:eastAsia="Times New Roman" w:hAnsi="Times New Roman" w:cs="Times New Roman"/>
                <w:bCs/>
                <w:smallCaps/>
                <w:sz w:val="24"/>
                <w:szCs w:val="24"/>
                <w:lang w:eastAsia="en-US"/>
              </w:rPr>
              <w:t xml:space="preserve">Projet n° </w:t>
            </w:r>
            <w:r w:rsidRPr="006676B6">
              <w:rPr>
                <w:rFonts w:ascii="Times New Roman" w:eastAsia="Times New Roman" w:hAnsi="Times New Roman" w:cs="Times New Roman"/>
                <w:b/>
                <w:smallCaps/>
                <w:sz w:val="24"/>
                <w:szCs w:val="24"/>
                <w:lang w:eastAsia="en-US"/>
              </w:rPr>
              <w:t>25USID05-014</w:t>
            </w:r>
          </w:p>
          <w:p w14:paraId="3707AF44" w14:textId="77777777" w:rsidR="006676B6" w:rsidRPr="006676B6" w:rsidRDefault="006676B6" w:rsidP="006676B6">
            <w:pPr>
              <w:spacing w:line="256" w:lineRule="auto"/>
              <w:rPr>
                <w:rFonts w:ascii="Times New Roman" w:eastAsia="Times New Roman" w:hAnsi="Times New Roman" w:cs="Times New Roman"/>
                <w:bCs/>
                <w:smallCaps/>
                <w:sz w:val="24"/>
                <w:szCs w:val="24"/>
                <w:lang w:eastAsia="en-US"/>
              </w:rPr>
            </w:pPr>
          </w:p>
          <w:p w14:paraId="5E0DE9E0" w14:textId="0AF8D49B" w:rsidR="00F2517C" w:rsidRPr="006676B6" w:rsidRDefault="006676B6" w:rsidP="006676B6">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sidRPr="006676B6">
              <w:rPr>
                <w:rFonts w:ascii="Times New Roman" w:eastAsia="Times New Roman" w:hAnsi="Times New Roman" w:cs="Times New Roman"/>
                <w:b/>
                <w:bCs/>
                <w:smallCaps/>
                <w:sz w:val="24"/>
                <w:szCs w:val="24"/>
                <w:lang w:eastAsia="en-US"/>
              </w:rPr>
              <w:t xml:space="preserve">BESANCON (25) – </w:t>
            </w:r>
          </w:p>
          <w:p w14:paraId="35C6DB2B" w14:textId="77777777" w:rsidR="006676B6" w:rsidRPr="006676B6" w:rsidRDefault="006676B6" w:rsidP="006676B6">
            <w:pPr>
              <w:spacing w:line="256" w:lineRule="auto"/>
              <w:ind w:right="872"/>
              <w:rPr>
                <w:rFonts w:ascii="Times New Roman" w:eastAsia="Times New Roman" w:hAnsi="Times New Roman" w:cs="Times New Roman"/>
                <w:bCs/>
                <w:smallCaps/>
                <w:sz w:val="20"/>
                <w:szCs w:val="20"/>
                <w:lang w:eastAsia="en-US"/>
              </w:rPr>
            </w:pPr>
          </w:p>
          <w:p w14:paraId="28D2D631" w14:textId="2139045A" w:rsidR="006676B6" w:rsidRPr="006676B6" w:rsidRDefault="006676B6" w:rsidP="006676B6">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sidRPr="006676B6">
              <w:rPr>
                <w:rFonts w:ascii="Times New Roman" w:eastAsia="Times New Roman" w:hAnsi="Times New Roman" w:cs="Times New Roman"/>
                <w:b/>
                <w:bCs/>
                <w:smallCaps/>
                <w:sz w:val="24"/>
                <w:szCs w:val="24"/>
                <w:lang w:eastAsia="en-US"/>
              </w:rPr>
              <w:t>Quartier B</w:t>
            </w:r>
            <w:r w:rsidR="00E13481">
              <w:rPr>
                <w:rFonts w:ascii="Times New Roman" w:eastAsia="Times New Roman" w:hAnsi="Times New Roman" w:cs="Times New Roman"/>
                <w:b/>
                <w:bCs/>
                <w:smallCaps/>
                <w:sz w:val="24"/>
                <w:szCs w:val="24"/>
                <w:lang w:eastAsia="en-US"/>
              </w:rPr>
              <w:t xml:space="preserve">RUN – Bâtiment 87 et Bâtiments 72, 73, </w:t>
            </w:r>
            <w:r w:rsidRPr="006676B6">
              <w:rPr>
                <w:rFonts w:ascii="Times New Roman" w:eastAsia="Times New Roman" w:hAnsi="Times New Roman" w:cs="Times New Roman"/>
                <w:b/>
                <w:bCs/>
                <w:smallCaps/>
                <w:sz w:val="24"/>
                <w:szCs w:val="24"/>
                <w:lang w:eastAsia="en-US"/>
              </w:rPr>
              <w:t>74</w:t>
            </w:r>
            <w:r w:rsidR="00E13481">
              <w:rPr>
                <w:rFonts w:ascii="Times New Roman" w:eastAsia="Times New Roman" w:hAnsi="Times New Roman" w:cs="Times New Roman"/>
                <w:b/>
                <w:bCs/>
                <w:smallCaps/>
                <w:sz w:val="24"/>
                <w:szCs w:val="24"/>
                <w:lang w:eastAsia="en-US"/>
              </w:rPr>
              <w:t xml:space="preserve"> (H) – Ré</w:t>
            </w:r>
            <w:r w:rsidR="00095625">
              <w:rPr>
                <w:rFonts w:ascii="Times New Roman" w:eastAsia="Times New Roman" w:hAnsi="Times New Roman" w:cs="Times New Roman"/>
                <w:b/>
                <w:bCs/>
                <w:smallCaps/>
                <w:sz w:val="24"/>
                <w:szCs w:val="24"/>
                <w:lang w:eastAsia="en-US"/>
              </w:rPr>
              <w:t>habilitation</w:t>
            </w:r>
            <w:r w:rsidR="00E13481">
              <w:rPr>
                <w:rFonts w:ascii="Times New Roman" w:eastAsia="Times New Roman" w:hAnsi="Times New Roman" w:cs="Times New Roman"/>
                <w:b/>
                <w:bCs/>
                <w:smallCaps/>
                <w:sz w:val="24"/>
                <w:szCs w:val="24"/>
                <w:lang w:eastAsia="en-US"/>
              </w:rPr>
              <w:t xml:space="preserve"> des bâtiments</w:t>
            </w:r>
          </w:p>
          <w:p w14:paraId="3B6FD9E9" w14:textId="77777777" w:rsidR="006676B6" w:rsidRPr="006676B6" w:rsidRDefault="006676B6" w:rsidP="006676B6">
            <w:pPr>
              <w:keepNext/>
              <w:tabs>
                <w:tab w:val="center" w:pos="1843"/>
              </w:tabs>
              <w:spacing w:line="256" w:lineRule="auto"/>
              <w:outlineLvl w:val="7"/>
              <w:rPr>
                <w:rFonts w:ascii="Times New Roman" w:eastAsia="Times New Roman" w:hAnsi="Times New Roman" w:cs="Times New Roman"/>
                <w:b/>
                <w:bCs/>
                <w:smallCaps/>
                <w:sz w:val="24"/>
                <w:szCs w:val="24"/>
                <w:lang w:eastAsia="en-US"/>
              </w:rPr>
            </w:pPr>
          </w:p>
          <w:p w14:paraId="4D079DC1" w14:textId="77777777" w:rsidR="006676B6" w:rsidRPr="006676B6" w:rsidRDefault="006676B6" w:rsidP="006676B6">
            <w:pPr>
              <w:keepNext/>
              <w:tabs>
                <w:tab w:val="center" w:pos="1843"/>
              </w:tabs>
              <w:spacing w:line="256" w:lineRule="auto"/>
              <w:outlineLvl w:val="7"/>
              <w:rPr>
                <w:rFonts w:ascii="Times New Roman" w:eastAsia="Times New Roman" w:hAnsi="Times New Roman" w:cs="Times New Roman"/>
                <w:b/>
                <w:bCs/>
                <w:smallCaps/>
                <w:sz w:val="24"/>
                <w:szCs w:val="24"/>
                <w:lang w:eastAsia="en-US"/>
              </w:rPr>
            </w:pPr>
            <w:r w:rsidRPr="006676B6">
              <w:rPr>
                <w:rFonts w:ascii="Times New Roman" w:eastAsia="Times New Roman" w:hAnsi="Times New Roman" w:cs="Times New Roman"/>
                <w:b/>
                <w:bCs/>
                <w:smallCaps/>
                <w:sz w:val="24"/>
                <w:szCs w:val="24"/>
                <w:lang w:eastAsia="en-US"/>
              </w:rPr>
              <w:t>LOT N°1 : GROS-ŒUVRE</w:t>
            </w:r>
          </w:p>
          <w:p w14:paraId="383BD459" w14:textId="77777777" w:rsidR="006676B6" w:rsidRPr="006676B6" w:rsidRDefault="006676B6" w:rsidP="006676B6">
            <w:pPr>
              <w:spacing w:line="256" w:lineRule="auto"/>
              <w:rPr>
                <w:rFonts w:ascii="Times New Roman" w:eastAsia="Times New Roman" w:hAnsi="Times New Roman" w:cs="Times New Roman"/>
                <w:bCs/>
                <w:smallCaps/>
                <w:sz w:val="20"/>
                <w:szCs w:val="20"/>
                <w:lang w:eastAsia="en-US"/>
              </w:rPr>
            </w:pPr>
          </w:p>
        </w:tc>
      </w:tr>
    </w:tbl>
    <w:p w14:paraId="518F56C2" w14:textId="77777777" w:rsidR="00947282" w:rsidRPr="006676B6" w:rsidRDefault="00947282">
      <w:pPr>
        <w:spacing w:before="40" w:after="40"/>
        <w:rPr>
          <w:rFonts w:ascii="Times New Roman" w:hAnsi="Times New Roman" w:cs="Times New Roman"/>
        </w:rPr>
      </w:pPr>
    </w:p>
    <w:tbl>
      <w:tblPr>
        <w:tblpPr w:leftFromText="141" w:rightFromText="141" w:bottomFromText="160" w:vertAnchor="text" w:horzAnchor="margin" w:tblpXSpec="center" w:tblpY="349"/>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380"/>
      </w:tblGrid>
      <w:tr w:rsidR="002A587B" w14:paraId="0CDA75AE" w14:textId="77777777" w:rsidTr="002A587B">
        <w:trPr>
          <w:trHeight w:val="925"/>
        </w:trPr>
        <w:tc>
          <w:tcPr>
            <w:tcW w:w="5380" w:type="dxa"/>
            <w:tcBorders>
              <w:top w:val="single" w:sz="4" w:space="0" w:color="auto"/>
              <w:left w:val="single" w:sz="4" w:space="0" w:color="auto"/>
              <w:bottom w:val="single" w:sz="4" w:space="0" w:color="auto"/>
              <w:right w:val="single" w:sz="4" w:space="0" w:color="auto"/>
            </w:tcBorders>
          </w:tcPr>
          <w:p w14:paraId="75C02724" w14:textId="77777777" w:rsidR="002A587B" w:rsidRPr="00375E6D" w:rsidRDefault="002A587B" w:rsidP="002A587B">
            <w:pPr>
              <w:tabs>
                <w:tab w:val="left" w:pos="1418"/>
                <w:tab w:val="left" w:pos="5103"/>
              </w:tabs>
              <w:spacing w:line="256" w:lineRule="auto"/>
              <w:jc w:val="center"/>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IMPORTANT</w:t>
            </w:r>
          </w:p>
          <w:p w14:paraId="67AA7CCC" w14:textId="77777777" w:rsidR="002A587B" w:rsidRPr="00375E6D" w:rsidRDefault="002A587B" w:rsidP="002A587B">
            <w:pPr>
              <w:tabs>
                <w:tab w:val="left" w:pos="1418"/>
                <w:tab w:val="left" w:pos="5103"/>
              </w:tabs>
              <w:spacing w:line="256" w:lineRule="auto"/>
              <w:jc w:val="center"/>
              <w:rPr>
                <w:rFonts w:ascii="Times New Roman" w:hAnsi="Times New Roman" w:cs="Times New Roman"/>
                <w:b/>
                <w:smallCaps/>
                <w:sz w:val="20"/>
                <w:lang w:eastAsia="en-US"/>
              </w:rPr>
            </w:pPr>
          </w:p>
          <w:p w14:paraId="12828D88" w14:textId="77777777" w:rsidR="002A587B" w:rsidRPr="00375E6D" w:rsidRDefault="002A587B" w:rsidP="002A587B">
            <w:pPr>
              <w:tabs>
                <w:tab w:val="left" w:pos="1418"/>
                <w:tab w:val="left" w:pos="5103"/>
              </w:tabs>
              <w:spacing w:line="256" w:lineRule="auto"/>
              <w:jc w:val="center"/>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TOUS LES POSTES DE LA DPGF DOIVENT ETRE RENSEIGNES IMPERATIVEMENT</w:t>
            </w:r>
          </w:p>
          <w:p w14:paraId="357C51B4" w14:textId="77777777" w:rsidR="002A587B" w:rsidRPr="00375E6D" w:rsidRDefault="002A587B" w:rsidP="002A587B">
            <w:pPr>
              <w:tabs>
                <w:tab w:val="left" w:pos="1418"/>
                <w:tab w:val="left" w:pos="5103"/>
              </w:tabs>
              <w:spacing w:line="256" w:lineRule="auto"/>
              <w:jc w:val="center"/>
              <w:rPr>
                <w:rFonts w:ascii="Times New Roman" w:hAnsi="Times New Roman" w:cs="Times New Roman"/>
                <w:b/>
                <w:smallCaps/>
                <w:sz w:val="20"/>
                <w:lang w:eastAsia="en-US"/>
              </w:rPr>
            </w:pPr>
          </w:p>
          <w:p w14:paraId="7D57422D" w14:textId="77777777" w:rsidR="002A587B" w:rsidRPr="00375E6D" w:rsidRDefault="002A587B" w:rsidP="002A587B">
            <w:pPr>
              <w:tabs>
                <w:tab w:val="left" w:pos="1418"/>
                <w:tab w:val="left" w:pos="5103"/>
              </w:tabs>
              <w:spacing w:line="256" w:lineRule="auto"/>
              <w:jc w:val="center"/>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NE SONT PAS ADMIS</w:t>
            </w:r>
          </w:p>
          <w:p w14:paraId="1792A5BF" w14:textId="77777777" w:rsidR="002A587B" w:rsidRPr="00375E6D" w:rsidRDefault="002A587B" w:rsidP="002A587B">
            <w:pPr>
              <w:tabs>
                <w:tab w:val="left" w:pos="1418"/>
                <w:tab w:val="left" w:pos="5103"/>
              </w:tabs>
              <w:spacing w:line="256" w:lineRule="auto"/>
              <w:jc w:val="center"/>
              <w:rPr>
                <w:rFonts w:ascii="Times New Roman" w:hAnsi="Times New Roman" w:cs="Times New Roman"/>
                <w:b/>
                <w:smallCaps/>
                <w:sz w:val="20"/>
                <w:lang w:eastAsia="en-US"/>
              </w:rPr>
            </w:pPr>
          </w:p>
          <w:p w14:paraId="6FED4B5A" w14:textId="6ADEC2B3" w:rsidR="002A587B" w:rsidRPr="00375E6D" w:rsidRDefault="002A587B" w:rsidP="002A587B">
            <w:pPr>
              <w:numPr>
                <w:ilvl w:val="0"/>
                <w:numId w:val="2"/>
              </w:numPr>
              <w:tabs>
                <w:tab w:val="left" w:pos="1418"/>
                <w:tab w:val="left" w:pos="5103"/>
              </w:tabs>
              <w:spacing w:line="256" w:lineRule="auto"/>
              <w:ind w:firstLine="56"/>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LES POSTES « NON CHIFFRES »</w:t>
            </w:r>
          </w:p>
          <w:p w14:paraId="7D70BA05" w14:textId="77777777" w:rsidR="002A587B" w:rsidRPr="00375E6D" w:rsidRDefault="002A587B" w:rsidP="002A587B">
            <w:pPr>
              <w:numPr>
                <w:ilvl w:val="0"/>
                <w:numId w:val="2"/>
              </w:numPr>
              <w:tabs>
                <w:tab w:val="left" w:pos="1418"/>
                <w:tab w:val="left" w:pos="5103"/>
              </w:tabs>
              <w:spacing w:line="256" w:lineRule="auto"/>
              <w:ind w:firstLine="56"/>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LES POSTES « POUR MEMOIRE »</w:t>
            </w:r>
          </w:p>
          <w:p w14:paraId="689D5B9B" w14:textId="77777777" w:rsidR="002A587B" w:rsidRPr="00375E6D" w:rsidRDefault="002A587B" w:rsidP="002A587B">
            <w:pPr>
              <w:numPr>
                <w:ilvl w:val="0"/>
                <w:numId w:val="2"/>
              </w:numPr>
              <w:tabs>
                <w:tab w:val="left" w:pos="1418"/>
                <w:tab w:val="left" w:pos="2410"/>
              </w:tabs>
              <w:spacing w:line="256" w:lineRule="auto"/>
              <w:ind w:firstLine="56"/>
              <w:rPr>
                <w:rFonts w:ascii="Times New Roman" w:hAnsi="Times New Roman" w:cs="Times New Roman"/>
                <w:b/>
                <w:smallCaps/>
                <w:sz w:val="20"/>
                <w:lang w:eastAsia="en-US"/>
              </w:rPr>
            </w:pPr>
            <w:r w:rsidRPr="00375E6D">
              <w:rPr>
                <w:rFonts w:ascii="Times New Roman" w:hAnsi="Times New Roman" w:cs="Times New Roman"/>
                <w:b/>
                <w:smallCaps/>
                <w:sz w:val="20"/>
                <w:lang w:eastAsia="en-US"/>
              </w:rPr>
              <w:t xml:space="preserve">LES POSTES « INCLUS »    </w:t>
            </w:r>
          </w:p>
          <w:p w14:paraId="77D04B02" w14:textId="77777777" w:rsidR="002A587B" w:rsidRDefault="002A587B" w:rsidP="002A587B">
            <w:pPr>
              <w:tabs>
                <w:tab w:val="left" w:pos="1418"/>
                <w:tab w:val="left" w:pos="5103"/>
              </w:tabs>
              <w:spacing w:line="256" w:lineRule="auto"/>
              <w:rPr>
                <w:b/>
                <w:smallCaps/>
                <w:sz w:val="28"/>
                <w:lang w:eastAsia="en-US"/>
              </w:rPr>
            </w:pPr>
          </w:p>
        </w:tc>
      </w:tr>
    </w:tbl>
    <w:p w14:paraId="68864359" w14:textId="77777777" w:rsidR="00947282" w:rsidRPr="006676B6" w:rsidRDefault="00947282">
      <w:pPr>
        <w:spacing w:before="40" w:after="40"/>
        <w:rPr>
          <w:rFonts w:ascii="Times New Roman" w:hAnsi="Times New Roman" w:cs="Times New Roman"/>
        </w:rPr>
      </w:pPr>
    </w:p>
    <w:p w14:paraId="6610387B" w14:textId="77777777" w:rsidR="002A587B" w:rsidRDefault="002A587B" w:rsidP="002A587B">
      <w:pPr>
        <w:tabs>
          <w:tab w:val="left" w:pos="1418"/>
          <w:tab w:val="left" w:pos="5103"/>
        </w:tabs>
        <w:rPr>
          <w:sz w:val="22"/>
        </w:rPr>
      </w:pPr>
    </w:p>
    <w:p w14:paraId="11E78176" w14:textId="77777777" w:rsidR="00947282" w:rsidRPr="006676B6" w:rsidRDefault="00947282">
      <w:pPr>
        <w:spacing w:before="40" w:after="300"/>
        <w:rPr>
          <w:rFonts w:ascii="Times New Roman" w:hAnsi="Times New Roman" w:cs="Times New Roman"/>
        </w:rPr>
      </w:pPr>
    </w:p>
    <w:p w14:paraId="66746593" w14:textId="77777777" w:rsidR="002A587B" w:rsidRDefault="002A587B">
      <w:pPr>
        <w:spacing w:before="200" w:after="40"/>
        <w:rPr>
          <w:rFonts w:ascii="Times New Roman" w:hAnsi="Times New Roman" w:cs="Times New Roman"/>
          <w:b/>
          <w:bCs/>
          <w:sz w:val="20"/>
          <w:szCs w:val="20"/>
        </w:rPr>
      </w:pPr>
    </w:p>
    <w:p w14:paraId="63F5EE53" w14:textId="77777777" w:rsidR="002A587B" w:rsidRDefault="002A587B">
      <w:pPr>
        <w:spacing w:before="200" w:after="40"/>
        <w:rPr>
          <w:rFonts w:ascii="Times New Roman" w:hAnsi="Times New Roman" w:cs="Times New Roman"/>
          <w:b/>
          <w:bCs/>
          <w:sz w:val="20"/>
          <w:szCs w:val="20"/>
        </w:rPr>
      </w:pPr>
    </w:p>
    <w:p w14:paraId="565EDE68" w14:textId="77777777" w:rsidR="002A587B" w:rsidRDefault="002A587B">
      <w:pPr>
        <w:spacing w:before="200" w:after="40"/>
        <w:rPr>
          <w:rFonts w:ascii="Times New Roman" w:hAnsi="Times New Roman" w:cs="Times New Roman"/>
          <w:b/>
          <w:bCs/>
          <w:sz w:val="20"/>
          <w:szCs w:val="20"/>
        </w:rPr>
      </w:pPr>
    </w:p>
    <w:p w14:paraId="2932C7FD" w14:textId="77777777" w:rsidR="002A587B" w:rsidRDefault="002A587B">
      <w:pPr>
        <w:spacing w:before="200" w:after="40"/>
        <w:rPr>
          <w:rFonts w:ascii="Times New Roman" w:hAnsi="Times New Roman" w:cs="Times New Roman"/>
          <w:b/>
          <w:bCs/>
          <w:sz w:val="20"/>
          <w:szCs w:val="20"/>
        </w:rPr>
      </w:pPr>
    </w:p>
    <w:p w14:paraId="502E1D46" w14:textId="77777777" w:rsidR="002A587B" w:rsidRDefault="002A587B">
      <w:pPr>
        <w:spacing w:before="200" w:after="40"/>
        <w:rPr>
          <w:rFonts w:ascii="Times New Roman" w:hAnsi="Times New Roman" w:cs="Times New Roman"/>
          <w:b/>
          <w:bCs/>
          <w:sz w:val="20"/>
          <w:szCs w:val="20"/>
        </w:rPr>
      </w:pPr>
    </w:p>
    <w:p w14:paraId="08137995" w14:textId="7B57D513" w:rsidR="002A587B" w:rsidRDefault="002A587B">
      <w:pPr>
        <w:spacing w:before="200" w:after="40"/>
        <w:rPr>
          <w:rFonts w:ascii="Times New Roman" w:hAnsi="Times New Roman" w:cs="Times New Roman"/>
          <w:b/>
          <w:bCs/>
          <w:sz w:val="20"/>
          <w:szCs w:val="20"/>
        </w:rPr>
      </w:pPr>
    </w:p>
    <w:p w14:paraId="795E4A47" w14:textId="1505517A" w:rsidR="00947282" w:rsidRPr="006676B6" w:rsidRDefault="006676B6">
      <w:pPr>
        <w:spacing w:before="200" w:after="40"/>
        <w:rPr>
          <w:rFonts w:ascii="Times New Roman" w:hAnsi="Times New Roman" w:cs="Times New Roman"/>
        </w:rPr>
      </w:pPr>
      <w:r w:rsidRPr="006676B6">
        <w:rPr>
          <w:rFonts w:ascii="Times New Roman" w:hAnsi="Times New Roman" w:cs="Times New Roman"/>
          <w:b/>
          <w:bCs/>
          <w:sz w:val="20"/>
          <w:szCs w:val="20"/>
        </w:rPr>
        <w:t>NOTA – MODALITÉS D’ÉTABLISSEMENT DES PRIX</w:t>
      </w:r>
    </w:p>
    <w:p w14:paraId="315491C3" w14:textId="2EDE97C3" w:rsidR="00947282" w:rsidRPr="006676B6" w:rsidRDefault="006676B6" w:rsidP="0049637D">
      <w:pPr>
        <w:spacing w:before="40" w:after="40"/>
        <w:jc w:val="both"/>
        <w:rPr>
          <w:rFonts w:ascii="Times New Roman" w:hAnsi="Times New Roman" w:cs="Times New Roman"/>
        </w:rPr>
      </w:pPr>
      <w:r w:rsidRPr="006676B6">
        <w:rPr>
          <w:rFonts w:ascii="Times New Roman" w:hAnsi="Times New Roman" w:cs="Times New Roman"/>
        </w:rPr>
        <w:t>1. Le présent DPGF est indissociable du CCTP du lot n°1 « Gros-Œuvre » (sections techniques 1 à 4), du CCAP, du carnet de plans (états exi</w:t>
      </w:r>
      <w:r w:rsidR="006F6061">
        <w:rPr>
          <w:rFonts w:ascii="Times New Roman" w:hAnsi="Times New Roman" w:cs="Times New Roman"/>
        </w:rPr>
        <w:t>stant et projeté des bâtiments 87 et H 72-73-</w:t>
      </w:r>
      <w:r w:rsidRPr="006676B6">
        <w:rPr>
          <w:rFonts w:ascii="Times New Roman" w:hAnsi="Times New Roman" w:cs="Times New Roman"/>
        </w:rPr>
        <w:t>74), de l’étude géotechnique G2 AVP (GÉOTEC n° 2603796/BESAN, indice 0), de la note sismique, ainsi que des diagnostics amiante et plomb avant travaux. Chaque prix rémunère l’ouvrage complet, fini, en ordre de marche, toutes sujétions comprises, conformément aux prescriptions du CCTP.</w:t>
      </w:r>
    </w:p>
    <w:p w14:paraId="1468A502" w14:textId="77777777" w:rsidR="00947282" w:rsidRPr="002A587B" w:rsidRDefault="006676B6" w:rsidP="0049637D">
      <w:pPr>
        <w:spacing w:before="40" w:after="40"/>
        <w:jc w:val="both"/>
        <w:rPr>
          <w:rFonts w:ascii="Times New Roman" w:hAnsi="Times New Roman" w:cs="Times New Roman"/>
        </w:rPr>
      </w:pPr>
      <w:r w:rsidRPr="002A587B">
        <w:rPr>
          <w:rFonts w:ascii="Times New Roman" w:hAnsi="Times New Roman" w:cs="Times New Roman"/>
        </w:rPr>
        <w:t>2. Conformément à l’article 2.3 du CCTP, le candidat est réputé avoir pris connaissance des lieux, du carnet de plans et de la consistance exacte des travaux, et avoir intégré dans son prix global et forfaitaire l’ensemble des ouvrages et sujétions nécessaires à la parfaite exécution des travaux.</w:t>
      </w:r>
    </w:p>
    <w:p w14:paraId="0D8EF5ED" w14:textId="77777777" w:rsidR="00947282" w:rsidRPr="002A587B" w:rsidRDefault="006676B6" w:rsidP="0049637D">
      <w:pPr>
        <w:spacing w:before="40" w:after="40"/>
        <w:jc w:val="both"/>
        <w:rPr>
          <w:rFonts w:ascii="Times New Roman" w:hAnsi="Times New Roman" w:cs="Times New Roman"/>
        </w:rPr>
      </w:pPr>
      <w:r w:rsidRPr="002A587B">
        <w:rPr>
          <w:rFonts w:ascii="Times New Roman" w:hAnsi="Times New Roman" w:cs="Times New Roman"/>
        </w:rPr>
        <w:t>3. Chaque prix intègre : les études et plans d’exécution (BET structure, mission géotechnique G3 à la charge du titulaire), l’amenée et le repli du matériel, la main-d’œuvre, les fournitures, les essais et contrôles, la gestion et l’évacuation des déchets en filières agréées avec bordereaux de suivi (BSD) et SOGED, les protections, les nettoyages, ainsi que les sujétions liées au site militaire (accès, contrôles, horaires, consignes de sûreté du Quartier Brun).</w:t>
      </w:r>
    </w:p>
    <w:p w14:paraId="407D416A" w14:textId="4077681D" w:rsidR="00947282" w:rsidRDefault="006676B6" w:rsidP="0049637D">
      <w:pPr>
        <w:spacing w:before="40" w:after="40"/>
        <w:jc w:val="both"/>
        <w:rPr>
          <w:rFonts w:ascii="Times New Roman" w:hAnsi="Times New Roman" w:cs="Times New Roman"/>
        </w:rPr>
      </w:pPr>
      <w:r w:rsidRPr="002A587B">
        <w:rPr>
          <w:rFonts w:ascii="Times New Roman" w:hAnsi="Times New Roman" w:cs="Times New Roman"/>
        </w:rPr>
        <w:t xml:space="preserve">4. En cas de discordance entre plans et descriptif, la solution la plus onéreuse est réputée incluse dans les prix (article 2.3 du CCTP). Les réservations demandées en temps utile par les autres lots sont </w:t>
      </w:r>
      <w:r w:rsidR="00E13481">
        <w:rPr>
          <w:rFonts w:ascii="Times New Roman" w:hAnsi="Times New Roman" w:cs="Times New Roman"/>
        </w:rPr>
        <w:t>inclues dans le prix</w:t>
      </w:r>
      <w:r w:rsidRPr="002A587B">
        <w:rPr>
          <w:rFonts w:ascii="Times New Roman" w:hAnsi="Times New Roman" w:cs="Times New Roman"/>
        </w:rPr>
        <w:t xml:space="preserve"> (article 2.2.1).</w:t>
      </w:r>
    </w:p>
    <w:p w14:paraId="3FE1E9E4" w14:textId="77777777" w:rsidR="00F2517C" w:rsidRPr="002A587B" w:rsidRDefault="00F2517C" w:rsidP="0049637D">
      <w:pPr>
        <w:spacing w:before="40" w:after="40"/>
        <w:jc w:val="both"/>
        <w:rPr>
          <w:rFonts w:ascii="Times New Roman" w:hAnsi="Times New Roman" w:cs="Times New Roman"/>
        </w:rPr>
      </w:pPr>
    </w:p>
    <w:p w14:paraId="204361D1" w14:textId="24FFA4F5" w:rsidR="00947282" w:rsidRDefault="00947282">
      <w:pPr>
        <w:rPr>
          <w:rFonts w:ascii="Times New Roman" w:hAnsi="Times New Roman" w:cs="Times New Roman"/>
        </w:rPr>
      </w:pPr>
    </w:p>
    <w:p w14:paraId="7E681C13" w14:textId="2728EC0B" w:rsidR="00D4299F" w:rsidRDefault="00D4299F">
      <w:pPr>
        <w:rPr>
          <w:rFonts w:ascii="Times New Roman" w:hAnsi="Times New Roman" w:cs="Times New Roman"/>
        </w:rPr>
      </w:pPr>
    </w:p>
    <w:p w14:paraId="67F426A1" w14:textId="1ABD4E8F" w:rsidR="00D4299F" w:rsidRDefault="00D4299F">
      <w:pPr>
        <w:rPr>
          <w:rFonts w:ascii="Times New Roman" w:hAnsi="Times New Roman" w:cs="Times New Roman"/>
        </w:rPr>
      </w:pPr>
    </w:p>
    <w:p w14:paraId="6B7B917F" w14:textId="6B7D7F1B" w:rsidR="004F1B86" w:rsidRDefault="004F1B86">
      <w:pPr>
        <w:rPr>
          <w:rFonts w:ascii="Times New Roman" w:hAnsi="Times New Roman" w:cs="Times New Roman"/>
        </w:rPr>
      </w:pPr>
    </w:p>
    <w:p w14:paraId="488221C0" w14:textId="4ECA9D3D" w:rsidR="004F1B86" w:rsidRDefault="004F1B86">
      <w:pPr>
        <w:rPr>
          <w:rFonts w:ascii="Times New Roman" w:hAnsi="Times New Roman" w:cs="Times New Roman"/>
        </w:rPr>
      </w:pPr>
    </w:p>
    <w:p w14:paraId="4DFF1B14" w14:textId="77777777" w:rsidR="004F1B86" w:rsidRPr="002A587B" w:rsidRDefault="004F1B86">
      <w:pPr>
        <w:rPr>
          <w:rFonts w:ascii="Times New Roman" w:hAnsi="Times New Roman" w:cs="Times New Roman"/>
        </w:rPr>
      </w:pPr>
      <w:bookmarkStart w:id="0" w:name="_GoBack"/>
      <w:bookmarkEnd w:id="0"/>
    </w:p>
    <w:p w14:paraId="540C4E64" w14:textId="77777777" w:rsidR="00947282" w:rsidRPr="006676B6" w:rsidRDefault="006676B6">
      <w:pPr>
        <w:spacing w:before="40" w:after="60"/>
        <w:jc w:val="center"/>
        <w:rPr>
          <w:rFonts w:ascii="Times New Roman" w:hAnsi="Times New Roman" w:cs="Times New Roman"/>
        </w:rPr>
      </w:pPr>
      <w:r w:rsidRPr="006676B6">
        <w:rPr>
          <w:rFonts w:ascii="Times New Roman" w:hAnsi="Times New Roman" w:cs="Times New Roman"/>
          <w:b/>
        </w:rPr>
        <w:lastRenderedPageBreak/>
        <w:t>DÉCOMPOSITION DU PRIX GLOBAL ET FORFAITAIRE (D.P.G.F.)</w:t>
      </w:r>
    </w:p>
    <w:p w14:paraId="77282665" w14:textId="073AEC23" w:rsidR="00947282" w:rsidRPr="006676B6" w:rsidRDefault="006676B6">
      <w:pPr>
        <w:spacing w:before="40" w:after="160"/>
        <w:jc w:val="center"/>
        <w:rPr>
          <w:rFonts w:ascii="Times New Roman" w:hAnsi="Times New Roman" w:cs="Times New Roman"/>
        </w:rPr>
      </w:pPr>
      <w:r w:rsidRPr="006676B6">
        <w:rPr>
          <w:rFonts w:ascii="Times New Roman" w:hAnsi="Times New Roman" w:cs="Times New Roman"/>
          <w:b/>
          <w:bCs/>
          <w:sz w:val="20"/>
          <w:szCs w:val="20"/>
        </w:rPr>
        <w:t>LOT N° 01 : G</w:t>
      </w:r>
      <w:r w:rsidR="00F2517C">
        <w:rPr>
          <w:rFonts w:ascii="Times New Roman" w:hAnsi="Times New Roman" w:cs="Times New Roman"/>
          <w:b/>
          <w:bCs/>
          <w:sz w:val="20"/>
          <w:szCs w:val="20"/>
        </w:rPr>
        <w:t xml:space="preserve">ROS-ŒUVRE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50"/>
        <w:gridCol w:w="7350"/>
        <w:gridCol w:w="1843"/>
      </w:tblGrid>
      <w:tr w:rsidR="000869BB" w:rsidRPr="006676B6" w14:paraId="5AC09D4B" w14:textId="77777777" w:rsidTr="000869BB">
        <w:trPr>
          <w:tblHeader/>
        </w:trPr>
        <w:tc>
          <w:tcPr>
            <w:tcW w:w="1150" w:type="dxa"/>
            <w:shd w:val="clear" w:color="auto" w:fill="D9D9D9"/>
            <w:tcMar>
              <w:top w:w="40" w:type="dxa"/>
              <w:left w:w="80" w:type="dxa"/>
              <w:bottom w:w="40" w:type="dxa"/>
              <w:right w:w="80" w:type="dxa"/>
            </w:tcMar>
            <w:vAlign w:val="center"/>
          </w:tcPr>
          <w:p w14:paraId="5A55E94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b/>
              </w:rPr>
              <w:t>Réf. CCTP</w:t>
            </w:r>
          </w:p>
        </w:tc>
        <w:tc>
          <w:tcPr>
            <w:tcW w:w="7350" w:type="dxa"/>
            <w:shd w:val="clear" w:color="auto" w:fill="D9D9D9"/>
            <w:tcMar>
              <w:top w:w="40" w:type="dxa"/>
              <w:left w:w="80" w:type="dxa"/>
              <w:bottom w:w="40" w:type="dxa"/>
              <w:right w:w="80" w:type="dxa"/>
            </w:tcMar>
            <w:vAlign w:val="center"/>
          </w:tcPr>
          <w:p w14:paraId="2CE2202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b/>
              </w:rPr>
              <w:t>Désignation des ouvrages</w:t>
            </w:r>
          </w:p>
        </w:tc>
        <w:tc>
          <w:tcPr>
            <w:tcW w:w="1843" w:type="dxa"/>
            <w:shd w:val="clear" w:color="auto" w:fill="D9D9D9"/>
            <w:tcMar>
              <w:top w:w="40" w:type="dxa"/>
              <w:left w:w="80" w:type="dxa"/>
              <w:bottom w:w="40" w:type="dxa"/>
              <w:right w:w="80" w:type="dxa"/>
            </w:tcMar>
            <w:vAlign w:val="center"/>
          </w:tcPr>
          <w:p w14:paraId="24AB4D49"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b/>
              </w:rPr>
              <w:t>Montant total € HT</w:t>
            </w:r>
          </w:p>
        </w:tc>
      </w:tr>
      <w:tr w:rsidR="000869BB" w:rsidRPr="006676B6" w14:paraId="56DE03C3" w14:textId="77777777" w:rsidTr="000869BB">
        <w:tc>
          <w:tcPr>
            <w:tcW w:w="1150" w:type="dxa"/>
            <w:tcMar>
              <w:top w:w="40" w:type="dxa"/>
              <w:left w:w="80" w:type="dxa"/>
              <w:bottom w:w="40" w:type="dxa"/>
              <w:right w:w="80" w:type="dxa"/>
            </w:tcMar>
            <w:vAlign w:val="center"/>
          </w:tcPr>
          <w:p w14:paraId="6AE39CC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3.1.1</w:t>
            </w:r>
          </w:p>
        </w:tc>
        <w:tc>
          <w:tcPr>
            <w:tcW w:w="7350" w:type="dxa"/>
            <w:tcMar>
              <w:top w:w="40" w:type="dxa"/>
              <w:left w:w="80" w:type="dxa"/>
              <w:bottom w:w="40" w:type="dxa"/>
              <w:right w:w="80" w:type="dxa"/>
            </w:tcMar>
            <w:vAlign w:val="center"/>
          </w:tcPr>
          <w:p w14:paraId="39026DA3" w14:textId="77777777" w:rsidR="000869BB" w:rsidRPr="006676B6" w:rsidRDefault="000869BB">
            <w:pPr>
              <w:spacing w:before="40" w:after="40"/>
              <w:rPr>
                <w:rFonts w:ascii="Times New Roman" w:hAnsi="Times New Roman" w:cs="Times New Roman"/>
              </w:rPr>
            </w:pPr>
            <w:r w:rsidRPr="006676B6">
              <w:rPr>
                <w:rFonts w:ascii="Times New Roman" w:hAnsi="Times New Roman" w:cs="Times New Roman"/>
                <w:b/>
                <w:bCs/>
              </w:rPr>
              <w:t>1.1.1 – Installation de chantier commune tous corps d’état</w:t>
            </w:r>
          </w:p>
          <w:p w14:paraId="2D34DD0F" w14:textId="026F487E"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Mise en place, entretien et repli en fin de travaux de la base vie pour l’ensemble des corps de métiers</w:t>
            </w:r>
            <w:r w:rsidR="006F6061">
              <w:rPr>
                <w:rFonts w:ascii="Times New Roman" w:hAnsi="Times New Roman" w:cs="Times New Roman"/>
                <w:sz w:val="16"/>
                <w:szCs w:val="16"/>
              </w:rPr>
              <w:t xml:space="preserve"> intervenant sur les bâtiments </w:t>
            </w:r>
            <w:r w:rsidRPr="006676B6">
              <w:rPr>
                <w:rFonts w:ascii="Times New Roman" w:hAnsi="Times New Roman" w:cs="Times New Roman"/>
                <w:sz w:val="16"/>
                <w:szCs w:val="16"/>
              </w:rPr>
              <w:t>87 et H, pour toute la durée du chantier : bureaux de chantier</w:t>
            </w:r>
            <w:r w:rsidR="0049637D">
              <w:rPr>
                <w:rFonts w:ascii="Times New Roman" w:hAnsi="Times New Roman" w:cs="Times New Roman"/>
                <w:sz w:val="16"/>
                <w:szCs w:val="16"/>
              </w:rPr>
              <w:t>, salle de réunion</w:t>
            </w:r>
            <w:r w:rsidRPr="006676B6">
              <w:rPr>
                <w:rFonts w:ascii="Times New Roman" w:hAnsi="Times New Roman" w:cs="Times New Roman"/>
                <w:sz w:val="16"/>
                <w:szCs w:val="16"/>
              </w:rPr>
              <w:t>, vestiaires, sanitaires, réfectoire, alimentations eau et électricité (coffrets contrôlés), éclairage, chauffage éventuel, aires de stockage et de stationnement, moyens de levage, de manutention et d’accès, protections collectives et individuelles, signalisation vis-à-vis des occupants, entretien, gestion des déchets et repliement. Implantation de la base vie soumise à validation du maître d’œuvre et de l’autorité militaire. Y compris fourniture, pose et relevés contradictoires des compteurs de raccordement (consommations remboursées au GSBdD).</w:t>
            </w:r>
          </w:p>
        </w:tc>
        <w:tc>
          <w:tcPr>
            <w:tcW w:w="1843" w:type="dxa"/>
            <w:tcMar>
              <w:top w:w="40" w:type="dxa"/>
              <w:left w:w="80" w:type="dxa"/>
              <w:bottom w:w="40" w:type="dxa"/>
              <w:right w:w="80" w:type="dxa"/>
            </w:tcMar>
            <w:vAlign w:val="center"/>
          </w:tcPr>
          <w:p w14:paraId="1334423E" w14:textId="77777777" w:rsidR="000869BB" w:rsidRPr="006676B6" w:rsidRDefault="000869BB">
            <w:pPr>
              <w:spacing w:before="40" w:after="40"/>
              <w:jc w:val="right"/>
              <w:rPr>
                <w:rFonts w:ascii="Times New Roman" w:hAnsi="Times New Roman" w:cs="Times New Roman"/>
              </w:rPr>
            </w:pPr>
          </w:p>
        </w:tc>
      </w:tr>
      <w:tr w:rsidR="000869BB" w:rsidRPr="006676B6" w14:paraId="54BA1892" w14:textId="77777777" w:rsidTr="000869BB">
        <w:tc>
          <w:tcPr>
            <w:tcW w:w="1150" w:type="dxa"/>
            <w:tcMar>
              <w:top w:w="40" w:type="dxa"/>
              <w:left w:w="80" w:type="dxa"/>
              <w:bottom w:w="40" w:type="dxa"/>
              <w:right w:w="80" w:type="dxa"/>
            </w:tcMar>
            <w:vAlign w:val="center"/>
          </w:tcPr>
          <w:p w14:paraId="1E43355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3.1.1</w:t>
            </w:r>
          </w:p>
        </w:tc>
        <w:tc>
          <w:tcPr>
            <w:tcW w:w="7350" w:type="dxa"/>
            <w:tcMar>
              <w:top w:w="40" w:type="dxa"/>
              <w:left w:w="80" w:type="dxa"/>
              <w:bottom w:w="40" w:type="dxa"/>
              <w:right w:w="80" w:type="dxa"/>
            </w:tcMar>
            <w:vAlign w:val="center"/>
          </w:tcPr>
          <w:p w14:paraId="136335B6" w14:textId="4E135955"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1.1.2 – Installatio</w:t>
            </w:r>
            <w:r w:rsidR="00E13481">
              <w:rPr>
                <w:rFonts w:ascii="Times New Roman" w:hAnsi="Times New Roman" w:cs="Times New Roman"/>
                <w:b/>
                <w:bCs/>
              </w:rPr>
              <w:t xml:space="preserve">n de chantier propre à la zone </w:t>
            </w:r>
            <w:r w:rsidRPr="006676B6">
              <w:rPr>
                <w:rFonts w:ascii="Times New Roman" w:hAnsi="Times New Roman" w:cs="Times New Roman"/>
                <w:b/>
                <w:bCs/>
              </w:rPr>
              <w:t>87</w:t>
            </w:r>
          </w:p>
          <w:p w14:paraId="6010436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Clôture grillagée rigide H = 2,00 m avec lestage, portail de chantier verrouillable, signalisation réglementaire, zone de stockage matériaux et engins, maintien permanent des accès secours, nettoyage régulier, benne à déchets. Démontage complet et remise en état des abords en fin d’opération.</w:t>
            </w:r>
          </w:p>
        </w:tc>
        <w:tc>
          <w:tcPr>
            <w:tcW w:w="1843" w:type="dxa"/>
            <w:tcMar>
              <w:top w:w="40" w:type="dxa"/>
              <w:left w:w="80" w:type="dxa"/>
              <w:bottom w:w="40" w:type="dxa"/>
              <w:right w:w="80" w:type="dxa"/>
            </w:tcMar>
            <w:vAlign w:val="center"/>
          </w:tcPr>
          <w:p w14:paraId="41B19551" w14:textId="77777777" w:rsidR="000869BB" w:rsidRPr="006676B6" w:rsidRDefault="000869BB">
            <w:pPr>
              <w:spacing w:before="40" w:after="40"/>
              <w:jc w:val="right"/>
              <w:rPr>
                <w:rFonts w:ascii="Times New Roman" w:hAnsi="Times New Roman" w:cs="Times New Roman"/>
              </w:rPr>
            </w:pPr>
          </w:p>
        </w:tc>
      </w:tr>
      <w:tr w:rsidR="000869BB" w:rsidRPr="006676B6" w14:paraId="36799779" w14:textId="77777777" w:rsidTr="000869BB">
        <w:tc>
          <w:tcPr>
            <w:tcW w:w="1150" w:type="dxa"/>
            <w:tcMar>
              <w:top w:w="40" w:type="dxa"/>
              <w:left w:w="80" w:type="dxa"/>
              <w:bottom w:w="40" w:type="dxa"/>
              <w:right w:w="80" w:type="dxa"/>
            </w:tcMar>
            <w:vAlign w:val="center"/>
          </w:tcPr>
          <w:p w14:paraId="024D723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3.1.1 / 3.1.4.10.2</w:t>
            </w:r>
          </w:p>
        </w:tc>
        <w:tc>
          <w:tcPr>
            <w:tcW w:w="7350" w:type="dxa"/>
            <w:tcMar>
              <w:top w:w="40" w:type="dxa"/>
              <w:left w:w="80" w:type="dxa"/>
              <w:bottom w:w="40" w:type="dxa"/>
              <w:right w:w="80" w:type="dxa"/>
            </w:tcMar>
            <w:vAlign w:val="center"/>
          </w:tcPr>
          <w:p w14:paraId="70231492" w14:textId="770E43EF"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 xml:space="preserve">1.1.3 – Installation de chantier propre </w:t>
            </w:r>
            <w:r w:rsidR="00E13481">
              <w:rPr>
                <w:rFonts w:ascii="Times New Roman" w:hAnsi="Times New Roman" w:cs="Times New Roman"/>
                <w:b/>
                <w:bCs/>
              </w:rPr>
              <w:t>à la zone H (72-73-7</w:t>
            </w:r>
            <w:r w:rsidRPr="006676B6">
              <w:rPr>
                <w:rFonts w:ascii="Times New Roman" w:hAnsi="Times New Roman" w:cs="Times New Roman"/>
                <w:b/>
                <w:bCs/>
              </w:rPr>
              <w:t>4)</w:t>
            </w:r>
          </w:p>
          <w:p w14:paraId="0CD9238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Idem article 1.1.2 pour l’emprise du bâtiment H et de la future sous-station : clôture rigide H = 2,00 m lestée, portail verrouillable, signalisation, zone de stockage, maintien des accès secours, nettoyage, benne. Démontage et remise en état en fin d’opération.</w:t>
            </w:r>
          </w:p>
        </w:tc>
        <w:tc>
          <w:tcPr>
            <w:tcW w:w="1843" w:type="dxa"/>
            <w:tcMar>
              <w:top w:w="40" w:type="dxa"/>
              <w:left w:w="80" w:type="dxa"/>
              <w:bottom w:w="40" w:type="dxa"/>
              <w:right w:w="80" w:type="dxa"/>
            </w:tcMar>
            <w:vAlign w:val="center"/>
          </w:tcPr>
          <w:p w14:paraId="5735653C" w14:textId="77777777" w:rsidR="000869BB" w:rsidRPr="006676B6" w:rsidRDefault="000869BB">
            <w:pPr>
              <w:spacing w:before="40" w:after="40"/>
              <w:jc w:val="right"/>
              <w:rPr>
                <w:rFonts w:ascii="Times New Roman" w:hAnsi="Times New Roman" w:cs="Times New Roman"/>
              </w:rPr>
            </w:pPr>
          </w:p>
        </w:tc>
      </w:tr>
      <w:tr w:rsidR="000869BB" w:rsidRPr="006676B6" w14:paraId="2DA65024" w14:textId="77777777" w:rsidTr="000869BB">
        <w:tc>
          <w:tcPr>
            <w:tcW w:w="1150" w:type="dxa"/>
            <w:tcMar>
              <w:top w:w="40" w:type="dxa"/>
              <w:left w:w="80" w:type="dxa"/>
              <w:bottom w:w="40" w:type="dxa"/>
              <w:right w:w="80" w:type="dxa"/>
            </w:tcMar>
            <w:vAlign w:val="center"/>
          </w:tcPr>
          <w:p w14:paraId="10C0903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3.1.2</w:t>
            </w:r>
          </w:p>
        </w:tc>
        <w:tc>
          <w:tcPr>
            <w:tcW w:w="7350" w:type="dxa"/>
            <w:tcMar>
              <w:top w:w="40" w:type="dxa"/>
              <w:left w:w="80" w:type="dxa"/>
              <w:bottom w:w="40" w:type="dxa"/>
              <w:right w:w="80" w:type="dxa"/>
            </w:tcMar>
            <w:vAlign w:val="center"/>
          </w:tcPr>
          <w:p w14:paraId="4668F2D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1.2.1 – Protection des ouvrages conservés</w:t>
            </w:r>
          </w:p>
          <w:p w14:paraId="43399ED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Protection des réseaux enterrés AEP arrivant en chaufferie, des espaces verts et aménagements conservés, pendant toute la durée des travaux.</w:t>
            </w:r>
          </w:p>
        </w:tc>
        <w:tc>
          <w:tcPr>
            <w:tcW w:w="1843" w:type="dxa"/>
            <w:tcMar>
              <w:top w:w="40" w:type="dxa"/>
              <w:left w:w="80" w:type="dxa"/>
              <w:bottom w:w="40" w:type="dxa"/>
              <w:right w:w="80" w:type="dxa"/>
            </w:tcMar>
            <w:vAlign w:val="center"/>
          </w:tcPr>
          <w:p w14:paraId="5D19462F" w14:textId="77777777" w:rsidR="000869BB" w:rsidRPr="006676B6" w:rsidRDefault="000869BB">
            <w:pPr>
              <w:spacing w:before="40" w:after="40"/>
              <w:jc w:val="right"/>
              <w:rPr>
                <w:rFonts w:ascii="Times New Roman" w:hAnsi="Times New Roman" w:cs="Times New Roman"/>
              </w:rPr>
            </w:pPr>
          </w:p>
        </w:tc>
      </w:tr>
      <w:tr w:rsidR="000869BB" w:rsidRPr="006676B6" w14:paraId="7447F2E8" w14:textId="77777777" w:rsidTr="000869BB">
        <w:tc>
          <w:tcPr>
            <w:tcW w:w="1150" w:type="dxa"/>
            <w:tcMar>
              <w:top w:w="40" w:type="dxa"/>
              <w:left w:w="80" w:type="dxa"/>
              <w:bottom w:w="40" w:type="dxa"/>
              <w:right w:w="80" w:type="dxa"/>
            </w:tcMar>
            <w:vAlign w:val="center"/>
          </w:tcPr>
          <w:p w14:paraId="605D517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3.1.2</w:t>
            </w:r>
          </w:p>
        </w:tc>
        <w:tc>
          <w:tcPr>
            <w:tcW w:w="7350" w:type="dxa"/>
            <w:tcMar>
              <w:top w:w="40" w:type="dxa"/>
              <w:left w:w="80" w:type="dxa"/>
              <w:bottom w:w="40" w:type="dxa"/>
              <w:right w:w="80" w:type="dxa"/>
            </w:tcMar>
            <w:vAlign w:val="center"/>
          </w:tcPr>
          <w:p w14:paraId="770B1AA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1.2.2 – Piquetage général, complet et spécial des ouvrages</w:t>
            </w:r>
          </w:p>
          <w:p w14:paraId="000A12A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Piquetage contradictoire en période de préparation de tous les réseaux (réseaux humides, réseaux secs, réseau de chaleur, regards, chambres, puits d’infiltration, CPC extérieur), précision ± 1 cm ; conservation et report éventuel des repères ; piquetages complémentaires inclus.</w:t>
            </w:r>
          </w:p>
        </w:tc>
        <w:tc>
          <w:tcPr>
            <w:tcW w:w="1843" w:type="dxa"/>
            <w:tcMar>
              <w:top w:w="40" w:type="dxa"/>
              <w:left w:w="80" w:type="dxa"/>
              <w:bottom w:w="40" w:type="dxa"/>
              <w:right w:w="80" w:type="dxa"/>
            </w:tcMar>
            <w:vAlign w:val="center"/>
          </w:tcPr>
          <w:p w14:paraId="1381C3F9" w14:textId="77777777" w:rsidR="000869BB" w:rsidRPr="006676B6" w:rsidRDefault="000869BB">
            <w:pPr>
              <w:spacing w:before="40" w:after="40"/>
              <w:jc w:val="right"/>
              <w:rPr>
                <w:rFonts w:ascii="Times New Roman" w:hAnsi="Times New Roman" w:cs="Times New Roman"/>
              </w:rPr>
            </w:pPr>
          </w:p>
        </w:tc>
      </w:tr>
      <w:tr w:rsidR="000869BB" w:rsidRPr="006676B6" w14:paraId="021679C1" w14:textId="77777777" w:rsidTr="000869BB">
        <w:tc>
          <w:tcPr>
            <w:tcW w:w="1150" w:type="dxa"/>
            <w:tcMar>
              <w:top w:w="40" w:type="dxa"/>
              <w:left w:w="80" w:type="dxa"/>
              <w:bottom w:w="40" w:type="dxa"/>
              <w:right w:w="80" w:type="dxa"/>
            </w:tcMar>
            <w:vAlign w:val="center"/>
          </w:tcPr>
          <w:p w14:paraId="073EAB1E"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3.1.2</w:t>
            </w:r>
          </w:p>
        </w:tc>
        <w:tc>
          <w:tcPr>
            <w:tcW w:w="7350" w:type="dxa"/>
            <w:tcMar>
              <w:top w:w="40" w:type="dxa"/>
              <w:left w:w="80" w:type="dxa"/>
              <w:bottom w:w="40" w:type="dxa"/>
              <w:right w:w="80" w:type="dxa"/>
            </w:tcMar>
            <w:vAlign w:val="center"/>
          </w:tcPr>
          <w:p w14:paraId="0A3742B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1.2.3 – Implantation de l’extension par géomètre agréé</w:t>
            </w:r>
          </w:p>
          <w:p w14:paraId="05063AE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Pré-implantation et implantation de la partie extension (fondations, longrines et structure comprises), piquetage de la plateforme, relevé topographique avant/après travaux, fourniture des plans d’implantation.</w:t>
            </w:r>
          </w:p>
        </w:tc>
        <w:tc>
          <w:tcPr>
            <w:tcW w:w="1843" w:type="dxa"/>
            <w:tcMar>
              <w:top w:w="40" w:type="dxa"/>
              <w:left w:w="80" w:type="dxa"/>
              <w:bottom w:w="40" w:type="dxa"/>
              <w:right w:w="80" w:type="dxa"/>
            </w:tcMar>
            <w:vAlign w:val="center"/>
          </w:tcPr>
          <w:p w14:paraId="4C876ABC" w14:textId="77777777" w:rsidR="000869BB" w:rsidRPr="006676B6" w:rsidRDefault="000869BB">
            <w:pPr>
              <w:spacing w:before="40" w:after="40"/>
              <w:jc w:val="right"/>
              <w:rPr>
                <w:rFonts w:ascii="Times New Roman" w:hAnsi="Times New Roman" w:cs="Times New Roman"/>
              </w:rPr>
            </w:pPr>
          </w:p>
        </w:tc>
      </w:tr>
      <w:tr w:rsidR="000869BB" w:rsidRPr="006676B6" w14:paraId="5F34CD9B" w14:textId="77777777" w:rsidTr="000869BB">
        <w:tc>
          <w:tcPr>
            <w:tcW w:w="1150" w:type="dxa"/>
            <w:tcMar>
              <w:top w:w="40" w:type="dxa"/>
              <w:left w:w="80" w:type="dxa"/>
              <w:bottom w:w="40" w:type="dxa"/>
              <w:right w:w="80" w:type="dxa"/>
            </w:tcMar>
            <w:vAlign w:val="center"/>
          </w:tcPr>
          <w:p w14:paraId="5A962C5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3.1.3.1</w:t>
            </w:r>
          </w:p>
        </w:tc>
        <w:tc>
          <w:tcPr>
            <w:tcW w:w="7350" w:type="dxa"/>
            <w:tcMar>
              <w:top w:w="40" w:type="dxa"/>
              <w:left w:w="80" w:type="dxa"/>
              <w:bottom w:w="40" w:type="dxa"/>
              <w:right w:w="80" w:type="dxa"/>
            </w:tcMar>
            <w:vAlign w:val="center"/>
          </w:tcPr>
          <w:p w14:paraId="4E3079B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1.3.1 – Décapage et préparation de l’emprise de l’extension</w:t>
            </w:r>
          </w:p>
          <w:p w14:paraId="34BA7FC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Décapage de la couche superficielle (graves, remblais hétérogènes, matériaux de voirie ou de surface), chargement, tri éventuel, évacuation des matériaux impropres, nivellement préalable, mise à disposition de la plateforme. Épaisseur adaptée aux matériaux rencontrés et aux prescriptions géotechniques.</w:t>
            </w:r>
          </w:p>
        </w:tc>
        <w:tc>
          <w:tcPr>
            <w:tcW w:w="1843" w:type="dxa"/>
            <w:tcMar>
              <w:top w:w="40" w:type="dxa"/>
              <w:left w:w="80" w:type="dxa"/>
              <w:bottom w:w="40" w:type="dxa"/>
              <w:right w:w="80" w:type="dxa"/>
            </w:tcMar>
            <w:vAlign w:val="center"/>
          </w:tcPr>
          <w:p w14:paraId="4D6CBA53" w14:textId="77777777" w:rsidR="000869BB" w:rsidRPr="006676B6" w:rsidRDefault="000869BB">
            <w:pPr>
              <w:spacing w:before="40" w:after="40"/>
              <w:jc w:val="right"/>
              <w:rPr>
                <w:rFonts w:ascii="Times New Roman" w:hAnsi="Times New Roman" w:cs="Times New Roman"/>
              </w:rPr>
            </w:pPr>
          </w:p>
        </w:tc>
      </w:tr>
      <w:tr w:rsidR="000869BB" w:rsidRPr="006676B6" w14:paraId="4FD892AF" w14:textId="77777777" w:rsidTr="000869BB">
        <w:tc>
          <w:tcPr>
            <w:tcW w:w="1150" w:type="dxa"/>
            <w:tcMar>
              <w:top w:w="40" w:type="dxa"/>
              <w:left w:w="80" w:type="dxa"/>
              <w:bottom w:w="40" w:type="dxa"/>
              <w:right w:w="80" w:type="dxa"/>
            </w:tcMar>
            <w:vAlign w:val="center"/>
          </w:tcPr>
          <w:p w14:paraId="07C089C8"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0072624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1.3.2 – Décapage de la terre végétale ép. 30 cm</w:t>
            </w:r>
          </w:p>
          <w:p w14:paraId="3F31D0A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Décapage sur toute la surface projetée de l’extension, mise en stock en périphérie, réutilisation prioritaire en couche finale des espaces verts.</w:t>
            </w:r>
          </w:p>
        </w:tc>
        <w:tc>
          <w:tcPr>
            <w:tcW w:w="1843" w:type="dxa"/>
            <w:tcMar>
              <w:top w:w="40" w:type="dxa"/>
              <w:left w:w="80" w:type="dxa"/>
              <w:bottom w:w="40" w:type="dxa"/>
              <w:right w:w="80" w:type="dxa"/>
            </w:tcMar>
            <w:vAlign w:val="center"/>
          </w:tcPr>
          <w:p w14:paraId="0ACC0496" w14:textId="77777777" w:rsidR="000869BB" w:rsidRPr="006676B6" w:rsidRDefault="000869BB">
            <w:pPr>
              <w:spacing w:before="40" w:after="40"/>
              <w:jc w:val="right"/>
              <w:rPr>
                <w:rFonts w:ascii="Times New Roman" w:hAnsi="Times New Roman" w:cs="Times New Roman"/>
              </w:rPr>
            </w:pPr>
          </w:p>
        </w:tc>
      </w:tr>
      <w:tr w:rsidR="000869BB" w:rsidRPr="006676B6" w14:paraId="2CE339F5" w14:textId="77777777" w:rsidTr="000869BB">
        <w:tc>
          <w:tcPr>
            <w:tcW w:w="1150" w:type="dxa"/>
            <w:tcMar>
              <w:top w:w="40" w:type="dxa"/>
              <w:left w:w="80" w:type="dxa"/>
              <w:bottom w:w="40" w:type="dxa"/>
              <w:right w:w="80" w:type="dxa"/>
            </w:tcMar>
            <w:vAlign w:val="center"/>
          </w:tcPr>
          <w:p w14:paraId="4280132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466B6EE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1.3.3 – Terrassement en pleine masse de l’extension</w:t>
            </w:r>
          </w:p>
          <w:p w14:paraId="228A3C1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Terrassement mécanique jusqu’au bon sol en toutes natures de sols (BRH ou moyen mécanique adapté réputé compris), arrachage de la végétation, extraction, maintien des terres, talutage provisoire ou définitif, épuisement éventuel des eaux, purge des matériaux impropres, suppression des points durs, remplacement des zones compressibles. Niveau 0 fini de l’extension calé exactement au niveau fini du plancher RDC du bâtiment principal.</w:t>
            </w:r>
          </w:p>
        </w:tc>
        <w:tc>
          <w:tcPr>
            <w:tcW w:w="1843" w:type="dxa"/>
            <w:tcMar>
              <w:top w:w="40" w:type="dxa"/>
              <w:left w:w="80" w:type="dxa"/>
              <w:bottom w:w="40" w:type="dxa"/>
              <w:right w:w="80" w:type="dxa"/>
            </w:tcMar>
            <w:vAlign w:val="center"/>
          </w:tcPr>
          <w:p w14:paraId="3CEEB6AF" w14:textId="77777777" w:rsidR="000869BB" w:rsidRPr="006676B6" w:rsidRDefault="000869BB">
            <w:pPr>
              <w:spacing w:before="40" w:after="40"/>
              <w:jc w:val="right"/>
              <w:rPr>
                <w:rFonts w:ascii="Times New Roman" w:hAnsi="Times New Roman" w:cs="Times New Roman"/>
              </w:rPr>
            </w:pPr>
          </w:p>
        </w:tc>
      </w:tr>
      <w:tr w:rsidR="000869BB" w:rsidRPr="006676B6" w14:paraId="19788D35" w14:textId="77777777" w:rsidTr="000869BB">
        <w:tc>
          <w:tcPr>
            <w:tcW w:w="1150" w:type="dxa"/>
            <w:tcMar>
              <w:top w:w="40" w:type="dxa"/>
              <w:left w:w="80" w:type="dxa"/>
              <w:bottom w:w="40" w:type="dxa"/>
              <w:right w:w="80" w:type="dxa"/>
            </w:tcMar>
            <w:vAlign w:val="center"/>
          </w:tcPr>
          <w:p w14:paraId="2433327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5B22C2A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1.3.4 – Fouilles en rigoles et en trous</w:t>
            </w:r>
          </w:p>
          <w:p w14:paraId="5F91B9C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Fouilles pour fondations filantes, semelles isolées, longrines, regards, future dalle de l’escalier extérieur, tranchées techniques et réseaux enterrés dans l’emprise de l’extension, y compris reprise en sous-œuvre des fondations du bâtiment existant (mur Nord : semelle maçonnée à environ 0,65 m/TA – respect de la pente 3h/1v et des redents 3l/1h, blindages et soutènements provisoires si nécessaire).</w:t>
            </w:r>
          </w:p>
        </w:tc>
        <w:tc>
          <w:tcPr>
            <w:tcW w:w="1843" w:type="dxa"/>
            <w:tcMar>
              <w:top w:w="40" w:type="dxa"/>
              <w:left w:w="80" w:type="dxa"/>
              <w:bottom w:w="40" w:type="dxa"/>
              <w:right w:w="80" w:type="dxa"/>
            </w:tcMar>
            <w:vAlign w:val="center"/>
          </w:tcPr>
          <w:p w14:paraId="0190577A" w14:textId="77777777" w:rsidR="000869BB" w:rsidRPr="006676B6" w:rsidRDefault="000869BB">
            <w:pPr>
              <w:spacing w:before="40" w:after="40"/>
              <w:jc w:val="right"/>
              <w:rPr>
                <w:rFonts w:ascii="Times New Roman" w:hAnsi="Times New Roman" w:cs="Times New Roman"/>
              </w:rPr>
            </w:pPr>
          </w:p>
        </w:tc>
      </w:tr>
      <w:tr w:rsidR="000869BB" w:rsidRPr="006676B6" w14:paraId="3BD2B9A4" w14:textId="77777777" w:rsidTr="000869BB">
        <w:tc>
          <w:tcPr>
            <w:tcW w:w="1150" w:type="dxa"/>
            <w:tcMar>
              <w:top w:w="40" w:type="dxa"/>
              <w:left w:w="80" w:type="dxa"/>
              <w:bottom w:w="40" w:type="dxa"/>
              <w:right w:w="80" w:type="dxa"/>
            </w:tcMar>
            <w:vAlign w:val="center"/>
          </w:tcPr>
          <w:p w14:paraId="40CDF25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37D6A88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1.3.5 – Évacuation des déblais excédentaires</w:t>
            </w:r>
          </w:p>
          <w:p w14:paraId="410CAFD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Chargement, transport et évacuation en installation agréée des déblais impropres ou excédentaires, droits de décharge et suivi BSD compris ; réutilisation des déblais aptes après accord du maître d’œuvre.</w:t>
            </w:r>
          </w:p>
        </w:tc>
        <w:tc>
          <w:tcPr>
            <w:tcW w:w="1843" w:type="dxa"/>
            <w:tcMar>
              <w:top w:w="40" w:type="dxa"/>
              <w:left w:w="80" w:type="dxa"/>
              <w:bottom w:w="40" w:type="dxa"/>
              <w:right w:w="80" w:type="dxa"/>
            </w:tcMar>
            <w:vAlign w:val="center"/>
          </w:tcPr>
          <w:p w14:paraId="09A937EA" w14:textId="77777777" w:rsidR="000869BB" w:rsidRPr="006676B6" w:rsidRDefault="000869BB">
            <w:pPr>
              <w:spacing w:before="40" w:after="40"/>
              <w:jc w:val="right"/>
              <w:rPr>
                <w:rFonts w:ascii="Times New Roman" w:hAnsi="Times New Roman" w:cs="Times New Roman"/>
              </w:rPr>
            </w:pPr>
          </w:p>
        </w:tc>
      </w:tr>
      <w:tr w:rsidR="000869BB" w:rsidRPr="006676B6" w14:paraId="0A15EF50" w14:textId="77777777" w:rsidTr="000869BB">
        <w:tc>
          <w:tcPr>
            <w:tcW w:w="1150" w:type="dxa"/>
            <w:tcMar>
              <w:top w:w="40" w:type="dxa"/>
              <w:left w:w="80" w:type="dxa"/>
              <w:bottom w:w="40" w:type="dxa"/>
              <w:right w:w="80" w:type="dxa"/>
            </w:tcMar>
            <w:vAlign w:val="center"/>
          </w:tcPr>
          <w:p w14:paraId="1E2893C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15BB2DC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1.3.6 – Fond de forme en GNT 0/80</w:t>
            </w:r>
          </w:p>
          <w:p w14:paraId="48D7693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Fourniture et mise en œuvre d’un fond de forme en grave non traitée 0/80 roulée, compactée par passes successives à la plaque vibrante 600 kg.</w:t>
            </w:r>
          </w:p>
        </w:tc>
        <w:tc>
          <w:tcPr>
            <w:tcW w:w="1843" w:type="dxa"/>
            <w:tcMar>
              <w:top w:w="40" w:type="dxa"/>
              <w:left w:w="80" w:type="dxa"/>
              <w:bottom w:w="40" w:type="dxa"/>
              <w:right w:w="80" w:type="dxa"/>
            </w:tcMar>
            <w:vAlign w:val="center"/>
          </w:tcPr>
          <w:p w14:paraId="1735E81A" w14:textId="77777777" w:rsidR="000869BB" w:rsidRPr="006676B6" w:rsidRDefault="000869BB">
            <w:pPr>
              <w:spacing w:before="40" w:after="40"/>
              <w:jc w:val="right"/>
              <w:rPr>
                <w:rFonts w:ascii="Times New Roman" w:hAnsi="Times New Roman" w:cs="Times New Roman"/>
              </w:rPr>
            </w:pPr>
          </w:p>
        </w:tc>
      </w:tr>
      <w:tr w:rsidR="000869BB" w:rsidRPr="006676B6" w14:paraId="28E1DCF3" w14:textId="77777777" w:rsidTr="000869BB">
        <w:tc>
          <w:tcPr>
            <w:tcW w:w="1150" w:type="dxa"/>
            <w:tcMar>
              <w:top w:w="40" w:type="dxa"/>
              <w:left w:w="80" w:type="dxa"/>
              <w:bottom w:w="40" w:type="dxa"/>
              <w:right w:w="80" w:type="dxa"/>
            </w:tcMar>
            <w:vAlign w:val="center"/>
          </w:tcPr>
          <w:p w14:paraId="068A769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08F3CD2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1.3.7 – Drain périphérique Ø100</w:t>
            </w:r>
          </w:p>
          <w:p w14:paraId="0C13272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Drain posé sur lit de gravier 20/40, enveloppé dans un géotextile type Bidim S15, raccordé au réseau d’eaux pluviales.</w:t>
            </w:r>
          </w:p>
        </w:tc>
        <w:tc>
          <w:tcPr>
            <w:tcW w:w="1843" w:type="dxa"/>
            <w:tcMar>
              <w:top w:w="40" w:type="dxa"/>
              <w:left w:w="80" w:type="dxa"/>
              <w:bottom w:w="40" w:type="dxa"/>
              <w:right w:w="80" w:type="dxa"/>
            </w:tcMar>
            <w:vAlign w:val="center"/>
          </w:tcPr>
          <w:p w14:paraId="5DE4AD86" w14:textId="77777777" w:rsidR="000869BB" w:rsidRPr="006676B6" w:rsidRDefault="000869BB">
            <w:pPr>
              <w:spacing w:before="40" w:after="40"/>
              <w:jc w:val="right"/>
              <w:rPr>
                <w:rFonts w:ascii="Times New Roman" w:hAnsi="Times New Roman" w:cs="Times New Roman"/>
              </w:rPr>
            </w:pPr>
          </w:p>
        </w:tc>
      </w:tr>
      <w:tr w:rsidR="000869BB" w:rsidRPr="006676B6" w14:paraId="448F909D" w14:textId="77777777" w:rsidTr="000869BB">
        <w:tc>
          <w:tcPr>
            <w:tcW w:w="1150" w:type="dxa"/>
            <w:tcMar>
              <w:top w:w="40" w:type="dxa"/>
              <w:left w:w="80" w:type="dxa"/>
              <w:bottom w:w="40" w:type="dxa"/>
              <w:right w:w="80" w:type="dxa"/>
            </w:tcMar>
            <w:vAlign w:val="center"/>
          </w:tcPr>
          <w:p w14:paraId="7BE625F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474CB20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1.3.8 – Couche de forme GNT 0/31,5 ép. 40 cm</w:t>
            </w:r>
          </w:p>
          <w:p w14:paraId="6456A34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Fourniture, transport, mise en œuvre, compactage et réglage conformes aux prescriptions géotechniques (purge TV sur 50 cm minimum ; objectifs : EV2 fond de forme ≥ 20 MPa, plateforme EV2 &gt; 50 MPa, Kw &gt; 50 MPa/m, EV2/EV1 &lt; 2,2) ; essais de portance à la plaque (mode opératoire LCPC) et réception de plateforme, rapports fournis au maître d’œuvre.</w:t>
            </w:r>
          </w:p>
        </w:tc>
        <w:tc>
          <w:tcPr>
            <w:tcW w:w="1843" w:type="dxa"/>
            <w:tcMar>
              <w:top w:w="40" w:type="dxa"/>
              <w:left w:w="80" w:type="dxa"/>
              <w:bottom w:w="40" w:type="dxa"/>
              <w:right w:w="80" w:type="dxa"/>
            </w:tcMar>
            <w:vAlign w:val="center"/>
          </w:tcPr>
          <w:p w14:paraId="36D28044" w14:textId="77777777" w:rsidR="000869BB" w:rsidRPr="006676B6" w:rsidRDefault="000869BB">
            <w:pPr>
              <w:spacing w:before="40" w:after="40"/>
              <w:jc w:val="right"/>
              <w:rPr>
                <w:rFonts w:ascii="Times New Roman" w:hAnsi="Times New Roman" w:cs="Times New Roman"/>
              </w:rPr>
            </w:pPr>
          </w:p>
        </w:tc>
      </w:tr>
      <w:tr w:rsidR="000869BB" w:rsidRPr="006676B6" w14:paraId="2E304C55" w14:textId="77777777" w:rsidTr="000869BB">
        <w:tc>
          <w:tcPr>
            <w:tcW w:w="1150" w:type="dxa"/>
            <w:tcMar>
              <w:top w:w="40" w:type="dxa"/>
              <w:left w:w="80" w:type="dxa"/>
              <w:bottom w:w="40" w:type="dxa"/>
              <w:right w:w="80" w:type="dxa"/>
            </w:tcMar>
            <w:vAlign w:val="center"/>
          </w:tcPr>
          <w:p w14:paraId="52AB9DB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1CCD742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1.3.9 – Blindage des fouilles</w:t>
            </w:r>
          </w:p>
          <w:p w14:paraId="10EDE8B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Mise en œuvre de blindages conformes à la réglementation chaque fois que les conditions de stabilité des fouilles l’exigent (présence d’eau à faible profondeur, niveaux caillouteux peu cohésifs) ; matériel provisionné sur site.</w:t>
            </w:r>
          </w:p>
        </w:tc>
        <w:tc>
          <w:tcPr>
            <w:tcW w:w="1843" w:type="dxa"/>
            <w:tcMar>
              <w:top w:w="40" w:type="dxa"/>
              <w:left w:w="80" w:type="dxa"/>
              <w:bottom w:w="40" w:type="dxa"/>
              <w:right w:w="80" w:type="dxa"/>
            </w:tcMar>
            <w:vAlign w:val="center"/>
          </w:tcPr>
          <w:p w14:paraId="1DD2771D" w14:textId="77777777" w:rsidR="000869BB" w:rsidRPr="006676B6" w:rsidRDefault="000869BB">
            <w:pPr>
              <w:spacing w:before="40" w:after="40"/>
              <w:jc w:val="right"/>
              <w:rPr>
                <w:rFonts w:ascii="Times New Roman" w:hAnsi="Times New Roman" w:cs="Times New Roman"/>
              </w:rPr>
            </w:pPr>
          </w:p>
        </w:tc>
      </w:tr>
      <w:tr w:rsidR="000869BB" w:rsidRPr="006676B6" w14:paraId="538CB281" w14:textId="77777777" w:rsidTr="000869BB">
        <w:tc>
          <w:tcPr>
            <w:tcW w:w="1150" w:type="dxa"/>
            <w:tcMar>
              <w:top w:w="40" w:type="dxa"/>
              <w:left w:w="80" w:type="dxa"/>
              <w:bottom w:w="40" w:type="dxa"/>
              <w:right w:w="80" w:type="dxa"/>
            </w:tcMar>
            <w:vAlign w:val="center"/>
          </w:tcPr>
          <w:p w14:paraId="0DED269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3.1.3.2</w:t>
            </w:r>
          </w:p>
        </w:tc>
        <w:tc>
          <w:tcPr>
            <w:tcW w:w="7350" w:type="dxa"/>
            <w:tcMar>
              <w:top w:w="40" w:type="dxa"/>
              <w:left w:w="80" w:type="dxa"/>
              <w:bottom w:w="40" w:type="dxa"/>
              <w:right w:w="80" w:type="dxa"/>
            </w:tcMar>
            <w:vAlign w:val="center"/>
          </w:tcPr>
          <w:p w14:paraId="5DEDE37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1.3.10 – Tout-venant compacté en périphérie de l’extension</w:t>
            </w:r>
          </w:p>
          <w:p w14:paraId="0A3C350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Mise en œuvre en fin de travaux, sur une largeur de 2,00 m autour de la nouvelle extension, de tout-venant compacté ; remblaiement des excavations, nivellement, reprofilage à la configuration initiale (sable, herbe, gravier, bitume, bordures) et évacuation des excédents.</w:t>
            </w:r>
          </w:p>
        </w:tc>
        <w:tc>
          <w:tcPr>
            <w:tcW w:w="1843" w:type="dxa"/>
            <w:tcMar>
              <w:top w:w="40" w:type="dxa"/>
              <w:left w:w="80" w:type="dxa"/>
              <w:bottom w:w="40" w:type="dxa"/>
              <w:right w:w="80" w:type="dxa"/>
            </w:tcMar>
            <w:vAlign w:val="center"/>
          </w:tcPr>
          <w:p w14:paraId="2F9A7524" w14:textId="77777777" w:rsidR="000869BB" w:rsidRPr="006676B6" w:rsidRDefault="000869BB">
            <w:pPr>
              <w:spacing w:before="40" w:after="40"/>
              <w:jc w:val="right"/>
              <w:rPr>
                <w:rFonts w:ascii="Times New Roman" w:hAnsi="Times New Roman" w:cs="Times New Roman"/>
              </w:rPr>
            </w:pPr>
          </w:p>
        </w:tc>
      </w:tr>
      <w:tr w:rsidR="000869BB" w:rsidRPr="006676B6" w14:paraId="603C1167" w14:textId="77777777" w:rsidTr="000869BB">
        <w:tc>
          <w:tcPr>
            <w:tcW w:w="1150" w:type="dxa"/>
            <w:tcMar>
              <w:top w:w="40" w:type="dxa"/>
              <w:left w:w="80" w:type="dxa"/>
              <w:bottom w:w="40" w:type="dxa"/>
              <w:right w:w="80" w:type="dxa"/>
            </w:tcMar>
            <w:vAlign w:val="center"/>
          </w:tcPr>
          <w:p w14:paraId="52317EE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3.1.4.3 / 3.1.4.4</w:t>
            </w:r>
          </w:p>
        </w:tc>
        <w:tc>
          <w:tcPr>
            <w:tcW w:w="7350" w:type="dxa"/>
            <w:tcMar>
              <w:top w:w="40" w:type="dxa"/>
              <w:left w:w="80" w:type="dxa"/>
              <w:bottom w:w="40" w:type="dxa"/>
              <w:right w:w="80" w:type="dxa"/>
            </w:tcMar>
            <w:vAlign w:val="center"/>
          </w:tcPr>
          <w:p w14:paraId="4FDDF38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 – Repérage des réseaux existants – DICT et investigations complémentaires</w:t>
            </w:r>
          </w:p>
          <w:p w14:paraId="10D36D5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Consultation des plans, reconnaissance visuelle, fouilles de reconnaissance, détection des réseaux enterrés (électromagnétique / GPR si nécessaire), identification des réseaux maintenus en service, marquage-piquetage avant terrassement, DICT, sondages manuels et plan de synthèse. Aucune coupure non autorisée (maintien en service des bâtiments occupés, § 3.1.4.5). Protection impérative des réseaux de chauffage urbain et du réseau gaz alimentant le bâtiment 087.</w:t>
            </w:r>
          </w:p>
        </w:tc>
        <w:tc>
          <w:tcPr>
            <w:tcW w:w="1843" w:type="dxa"/>
            <w:tcMar>
              <w:top w:w="40" w:type="dxa"/>
              <w:left w:w="80" w:type="dxa"/>
              <w:bottom w:w="40" w:type="dxa"/>
              <w:right w:w="80" w:type="dxa"/>
            </w:tcMar>
            <w:vAlign w:val="center"/>
          </w:tcPr>
          <w:p w14:paraId="403F8773" w14:textId="77777777" w:rsidR="000869BB" w:rsidRPr="006676B6" w:rsidRDefault="000869BB">
            <w:pPr>
              <w:spacing w:before="40" w:after="40"/>
              <w:jc w:val="right"/>
              <w:rPr>
                <w:rFonts w:ascii="Times New Roman" w:hAnsi="Times New Roman" w:cs="Times New Roman"/>
              </w:rPr>
            </w:pPr>
          </w:p>
        </w:tc>
      </w:tr>
      <w:tr w:rsidR="000869BB" w:rsidRPr="006676B6" w14:paraId="336CD8BA" w14:textId="77777777" w:rsidTr="000869BB">
        <w:tc>
          <w:tcPr>
            <w:tcW w:w="1150" w:type="dxa"/>
            <w:tcMar>
              <w:top w:w="40" w:type="dxa"/>
              <w:left w:w="80" w:type="dxa"/>
              <w:bottom w:w="40" w:type="dxa"/>
              <w:right w:w="80" w:type="dxa"/>
            </w:tcMar>
            <w:vAlign w:val="center"/>
          </w:tcPr>
          <w:p w14:paraId="7B74995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3.1.4.2</w:t>
            </w:r>
          </w:p>
        </w:tc>
        <w:tc>
          <w:tcPr>
            <w:tcW w:w="7350" w:type="dxa"/>
            <w:tcMar>
              <w:top w:w="40" w:type="dxa"/>
              <w:left w:w="80" w:type="dxa"/>
              <w:bottom w:w="40" w:type="dxa"/>
              <w:right w:w="80" w:type="dxa"/>
            </w:tcMar>
            <w:vAlign w:val="center"/>
          </w:tcPr>
          <w:p w14:paraId="432AD72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 – Tranchées pour réseaux divers – bâtiment 087 (prix forfaitaire)</w:t>
            </w:r>
          </w:p>
          <w:p w14:paraId="5D8BB5A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Exécution des tranchées de toutes natures et remblais nécessaires aux réseaux (chauffage, EP autour des bâtiments, EU, fourreaux secs et humides), y compris lit de pose en sable, enrobage latéral, grillages avertisseurs réglementaires, recouvrement supérieur minimum 20 cm, remblaiement en matériaux sélectionnés compactés par couches, réfections provisoires et maintien des circulations (§ 3.1.4.1 et 3.1.4.2).</w:t>
            </w:r>
          </w:p>
        </w:tc>
        <w:tc>
          <w:tcPr>
            <w:tcW w:w="1843" w:type="dxa"/>
            <w:tcMar>
              <w:top w:w="40" w:type="dxa"/>
              <w:left w:w="80" w:type="dxa"/>
              <w:bottom w:w="40" w:type="dxa"/>
              <w:right w:w="80" w:type="dxa"/>
            </w:tcMar>
            <w:vAlign w:val="center"/>
          </w:tcPr>
          <w:p w14:paraId="59D3F50D" w14:textId="77777777" w:rsidR="000869BB" w:rsidRPr="006676B6" w:rsidRDefault="000869BB">
            <w:pPr>
              <w:spacing w:before="40" w:after="40"/>
              <w:jc w:val="right"/>
              <w:rPr>
                <w:rFonts w:ascii="Times New Roman" w:hAnsi="Times New Roman" w:cs="Times New Roman"/>
              </w:rPr>
            </w:pPr>
          </w:p>
        </w:tc>
      </w:tr>
      <w:tr w:rsidR="000869BB" w:rsidRPr="006676B6" w14:paraId="4DFA5278" w14:textId="77777777" w:rsidTr="000869BB">
        <w:tc>
          <w:tcPr>
            <w:tcW w:w="1150" w:type="dxa"/>
            <w:tcMar>
              <w:top w:w="40" w:type="dxa"/>
              <w:left w:w="80" w:type="dxa"/>
              <w:bottom w:w="40" w:type="dxa"/>
              <w:right w:w="80" w:type="dxa"/>
            </w:tcMar>
            <w:vAlign w:val="center"/>
          </w:tcPr>
          <w:p w14:paraId="71C32BB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3.1.4.2</w:t>
            </w:r>
          </w:p>
        </w:tc>
        <w:tc>
          <w:tcPr>
            <w:tcW w:w="7350" w:type="dxa"/>
            <w:tcMar>
              <w:top w:w="40" w:type="dxa"/>
              <w:left w:w="80" w:type="dxa"/>
              <w:bottom w:w="40" w:type="dxa"/>
              <w:right w:w="80" w:type="dxa"/>
            </w:tcMar>
            <w:vAlign w:val="center"/>
          </w:tcPr>
          <w:p w14:paraId="6770E4A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1.4.3 – Dépose des réseaux EU et EP existants au droit de l’extension</w:t>
            </w:r>
          </w:p>
          <w:p w14:paraId="71006DC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Suppression et traitement des canalisations, caniveaux et regards des réseaux EU et EP existants depuis les façades du bâtiment 087 et de l’extension actuelle jusqu’aux réseaux existants à proximité, y compris dépose du réseau EU au pied de l’extension existante jusqu’au regard existant (voir plan de masse), avant construction de la nouvelle extension.</w:t>
            </w:r>
          </w:p>
        </w:tc>
        <w:tc>
          <w:tcPr>
            <w:tcW w:w="1843" w:type="dxa"/>
            <w:tcMar>
              <w:top w:w="40" w:type="dxa"/>
              <w:left w:w="80" w:type="dxa"/>
              <w:bottom w:w="40" w:type="dxa"/>
              <w:right w:w="80" w:type="dxa"/>
            </w:tcMar>
            <w:vAlign w:val="center"/>
          </w:tcPr>
          <w:p w14:paraId="27FDC84F" w14:textId="77777777" w:rsidR="000869BB" w:rsidRPr="006676B6" w:rsidRDefault="000869BB">
            <w:pPr>
              <w:spacing w:before="40" w:after="40"/>
              <w:jc w:val="right"/>
              <w:rPr>
                <w:rFonts w:ascii="Times New Roman" w:hAnsi="Times New Roman" w:cs="Times New Roman"/>
              </w:rPr>
            </w:pPr>
          </w:p>
        </w:tc>
      </w:tr>
      <w:tr w:rsidR="000869BB" w:rsidRPr="006676B6" w14:paraId="37570136" w14:textId="77777777" w:rsidTr="000869BB">
        <w:tc>
          <w:tcPr>
            <w:tcW w:w="1150" w:type="dxa"/>
            <w:tcMar>
              <w:top w:w="40" w:type="dxa"/>
              <w:left w:w="80" w:type="dxa"/>
              <w:bottom w:w="40" w:type="dxa"/>
              <w:right w:w="80" w:type="dxa"/>
            </w:tcMar>
            <w:vAlign w:val="center"/>
          </w:tcPr>
          <w:p w14:paraId="173AA248"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3.1.4.6.1</w:t>
            </w:r>
          </w:p>
        </w:tc>
        <w:tc>
          <w:tcPr>
            <w:tcW w:w="7350" w:type="dxa"/>
            <w:tcMar>
              <w:top w:w="40" w:type="dxa"/>
              <w:left w:w="80" w:type="dxa"/>
              <w:bottom w:w="40" w:type="dxa"/>
              <w:right w:w="80" w:type="dxa"/>
            </w:tcMar>
            <w:vAlign w:val="center"/>
          </w:tcPr>
          <w:p w14:paraId="3F70721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1.4.4 – Adduction d’eau potable – raccordement et canalisation PEHD</w:t>
            </w:r>
          </w:p>
          <w:p w14:paraId="57D565D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Reprise sur alimentation existante (repérage précis, mise hors service temporaire, coupe propre, raccords électrosoudables ou mécaniques adaptés au PEHD), fourniture et pose de canalisations PEHD PN 16 Ø40 mm y compris raccords, manchons, coudes, tés, réductions, vannes de sectionnement, colliers de prise en charge, traversées de parois, lit de sable 10 cm sous et 10 cm en enrobage, grillage avertisseur bleu à 20 cm, essais de pression, désinfection et mise en service. Déplacement de l’arrivée d’eau générale dans la sous-station.</w:t>
            </w:r>
          </w:p>
        </w:tc>
        <w:tc>
          <w:tcPr>
            <w:tcW w:w="1843" w:type="dxa"/>
            <w:tcMar>
              <w:top w:w="40" w:type="dxa"/>
              <w:left w:w="80" w:type="dxa"/>
              <w:bottom w:w="40" w:type="dxa"/>
              <w:right w:w="80" w:type="dxa"/>
            </w:tcMar>
            <w:vAlign w:val="center"/>
          </w:tcPr>
          <w:p w14:paraId="36961957" w14:textId="77777777" w:rsidR="000869BB" w:rsidRPr="006676B6" w:rsidRDefault="000869BB">
            <w:pPr>
              <w:spacing w:before="40" w:after="40"/>
              <w:jc w:val="right"/>
              <w:rPr>
                <w:rFonts w:ascii="Times New Roman" w:hAnsi="Times New Roman" w:cs="Times New Roman"/>
              </w:rPr>
            </w:pPr>
          </w:p>
        </w:tc>
      </w:tr>
      <w:tr w:rsidR="000869BB" w:rsidRPr="006676B6" w14:paraId="572D0736" w14:textId="77777777" w:rsidTr="000869BB">
        <w:tc>
          <w:tcPr>
            <w:tcW w:w="1150" w:type="dxa"/>
            <w:tcMar>
              <w:top w:w="40" w:type="dxa"/>
              <w:left w:w="80" w:type="dxa"/>
              <w:bottom w:w="40" w:type="dxa"/>
              <w:right w:w="80" w:type="dxa"/>
            </w:tcMar>
            <w:vAlign w:val="center"/>
          </w:tcPr>
          <w:p w14:paraId="1FD64FF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3.1.4.6.1</w:t>
            </w:r>
          </w:p>
        </w:tc>
        <w:tc>
          <w:tcPr>
            <w:tcW w:w="7350" w:type="dxa"/>
            <w:tcMar>
              <w:top w:w="40" w:type="dxa"/>
              <w:left w:w="80" w:type="dxa"/>
              <w:bottom w:w="40" w:type="dxa"/>
              <w:right w:w="80" w:type="dxa"/>
            </w:tcMar>
            <w:vAlign w:val="center"/>
          </w:tcPr>
          <w:p w14:paraId="7BC62D9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1.4.5 – Robinet de coupure extérieur + vanne d’arrêt intérieure – bât. 087</w:t>
            </w:r>
          </w:p>
          <w:p w14:paraId="7CCFCD8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Robinet de coupure extérieur accessible, protégé, conforme aux exigences du service des eaux ; vanne d’arrêt intérieure en amont immédiat de l’installation, accessible pour maintenance ; dispositifs de type agréé, résistants à la corrosion, adaptés à l’eau potable.</w:t>
            </w:r>
          </w:p>
        </w:tc>
        <w:tc>
          <w:tcPr>
            <w:tcW w:w="1843" w:type="dxa"/>
            <w:tcMar>
              <w:top w:w="40" w:type="dxa"/>
              <w:left w:w="80" w:type="dxa"/>
              <w:bottom w:w="40" w:type="dxa"/>
              <w:right w:w="80" w:type="dxa"/>
            </w:tcMar>
            <w:vAlign w:val="center"/>
          </w:tcPr>
          <w:p w14:paraId="5D8F228B" w14:textId="77777777" w:rsidR="000869BB" w:rsidRPr="006676B6" w:rsidRDefault="000869BB">
            <w:pPr>
              <w:spacing w:before="40" w:after="40"/>
              <w:jc w:val="right"/>
              <w:rPr>
                <w:rFonts w:ascii="Times New Roman" w:hAnsi="Times New Roman" w:cs="Times New Roman"/>
              </w:rPr>
            </w:pPr>
          </w:p>
        </w:tc>
      </w:tr>
      <w:tr w:rsidR="000869BB" w:rsidRPr="006676B6" w14:paraId="6157607E" w14:textId="77777777" w:rsidTr="000869BB">
        <w:tc>
          <w:tcPr>
            <w:tcW w:w="1150" w:type="dxa"/>
            <w:tcMar>
              <w:top w:w="40" w:type="dxa"/>
              <w:left w:w="80" w:type="dxa"/>
              <w:bottom w:w="40" w:type="dxa"/>
              <w:right w:w="80" w:type="dxa"/>
            </w:tcMar>
            <w:vAlign w:val="center"/>
          </w:tcPr>
          <w:p w14:paraId="757A7EDA"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3.1.4.6.2</w:t>
            </w:r>
          </w:p>
        </w:tc>
        <w:tc>
          <w:tcPr>
            <w:tcW w:w="7350" w:type="dxa"/>
            <w:tcMar>
              <w:top w:w="40" w:type="dxa"/>
              <w:left w:w="80" w:type="dxa"/>
              <w:bottom w:w="40" w:type="dxa"/>
              <w:right w:w="80" w:type="dxa"/>
            </w:tcMar>
            <w:vAlign w:val="center"/>
          </w:tcPr>
          <w:p w14:paraId="7761620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1.4.6 – Réseau EU – canalisation PVC CR8 DN 100</w:t>
            </w:r>
          </w:p>
          <w:p w14:paraId="6DFAE26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Fourniture et pose en tranchée sur lit de sable, pièces de raccordement, filet avertisseur, remblaiement compacté, évacuation des déblais excédentaires, nettoyage avant réception.</w:t>
            </w:r>
          </w:p>
        </w:tc>
        <w:tc>
          <w:tcPr>
            <w:tcW w:w="1843" w:type="dxa"/>
            <w:tcMar>
              <w:top w:w="40" w:type="dxa"/>
              <w:left w:w="80" w:type="dxa"/>
              <w:bottom w:w="40" w:type="dxa"/>
              <w:right w:w="80" w:type="dxa"/>
            </w:tcMar>
            <w:vAlign w:val="center"/>
          </w:tcPr>
          <w:p w14:paraId="43319CC1" w14:textId="77777777" w:rsidR="000869BB" w:rsidRPr="006676B6" w:rsidRDefault="000869BB">
            <w:pPr>
              <w:spacing w:before="40" w:after="40"/>
              <w:jc w:val="right"/>
              <w:rPr>
                <w:rFonts w:ascii="Times New Roman" w:hAnsi="Times New Roman" w:cs="Times New Roman"/>
              </w:rPr>
            </w:pPr>
          </w:p>
        </w:tc>
      </w:tr>
      <w:tr w:rsidR="000869BB" w:rsidRPr="006676B6" w14:paraId="57D48516" w14:textId="77777777" w:rsidTr="000869BB">
        <w:tc>
          <w:tcPr>
            <w:tcW w:w="1150" w:type="dxa"/>
            <w:tcMar>
              <w:top w:w="40" w:type="dxa"/>
              <w:left w:w="80" w:type="dxa"/>
              <w:bottom w:w="40" w:type="dxa"/>
              <w:right w:w="80" w:type="dxa"/>
            </w:tcMar>
            <w:vAlign w:val="center"/>
          </w:tcPr>
          <w:p w14:paraId="701DAD7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3.1.4.6.2</w:t>
            </w:r>
          </w:p>
        </w:tc>
        <w:tc>
          <w:tcPr>
            <w:tcW w:w="7350" w:type="dxa"/>
            <w:tcMar>
              <w:top w:w="40" w:type="dxa"/>
              <w:left w:w="80" w:type="dxa"/>
              <w:bottom w:w="40" w:type="dxa"/>
              <w:right w:w="80" w:type="dxa"/>
            </w:tcMar>
            <w:vAlign w:val="center"/>
          </w:tcPr>
          <w:p w14:paraId="3D93C8EE" w14:textId="77777777" w:rsidR="000869BB" w:rsidRPr="006676B6" w:rsidRDefault="000869BB">
            <w:pPr>
              <w:spacing w:before="40" w:after="40"/>
              <w:rPr>
                <w:rFonts w:ascii="Times New Roman" w:hAnsi="Times New Roman" w:cs="Times New Roman"/>
              </w:rPr>
            </w:pPr>
            <w:r w:rsidRPr="006676B6">
              <w:rPr>
                <w:rFonts w:ascii="Times New Roman" w:hAnsi="Times New Roman" w:cs="Times New Roman"/>
                <w:b/>
                <w:bCs/>
              </w:rPr>
              <w:t>1.4.7 – Réseau EU – canalisation PVC CR8 DN 125</w:t>
            </w:r>
          </w:p>
          <w:p w14:paraId="6990161E" w14:textId="77777777" w:rsidR="000869BB" w:rsidRPr="006676B6" w:rsidRDefault="000869BB">
            <w:pPr>
              <w:spacing w:before="40" w:after="40"/>
              <w:rPr>
                <w:rFonts w:ascii="Times New Roman" w:hAnsi="Times New Roman" w:cs="Times New Roman"/>
              </w:rPr>
            </w:pPr>
            <w:r w:rsidRPr="006676B6">
              <w:rPr>
                <w:rFonts w:ascii="Times New Roman" w:hAnsi="Times New Roman" w:cs="Times New Roman"/>
                <w:sz w:val="16"/>
                <w:szCs w:val="16"/>
              </w:rPr>
              <w:t>Idem article 1.4.6 en DN 125, évacuation des eaux usées des blocs sanitaires créés dans la future extension, conforme au fascicule 70 du CCTG ; réutilisation des réseaux existants dans la mesure du possible après vérifications ; dimensionnement à la charge du titulaire, soumis au visa du maître d’œuvre.</w:t>
            </w:r>
          </w:p>
        </w:tc>
        <w:tc>
          <w:tcPr>
            <w:tcW w:w="1843" w:type="dxa"/>
            <w:tcMar>
              <w:top w:w="40" w:type="dxa"/>
              <w:left w:w="80" w:type="dxa"/>
              <w:bottom w:w="40" w:type="dxa"/>
              <w:right w:w="80" w:type="dxa"/>
            </w:tcMar>
            <w:vAlign w:val="center"/>
          </w:tcPr>
          <w:p w14:paraId="35C4BEB2" w14:textId="77777777" w:rsidR="000869BB" w:rsidRPr="006676B6" w:rsidRDefault="000869BB">
            <w:pPr>
              <w:spacing w:before="40" w:after="40"/>
              <w:jc w:val="right"/>
              <w:rPr>
                <w:rFonts w:ascii="Times New Roman" w:hAnsi="Times New Roman" w:cs="Times New Roman"/>
              </w:rPr>
            </w:pPr>
          </w:p>
        </w:tc>
      </w:tr>
      <w:tr w:rsidR="000869BB" w:rsidRPr="006676B6" w14:paraId="1202AB72" w14:textId="77777777" w:rsidTr="000869BB">
        <w:tc>
          <w:tcPr>
            <w:tcW w:w="1150" w:type="dxa"/>
            <w:tcMar>
              <w:top w:w="40" w:type="dxa"/>
              <w:left w:w="80" w:type="dxa"/>
              <w:bottom w:w="40" w:type="dxa"/>
              <w:right w:w="80" w:type="dxa"/>
            </w:tcMar>
            <w:vAlign w:val="center"/>
          </w:tcPr>
          <w:p w14:paraId="0F026F5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3.1.4.6.2</w:t>
            </w:r>
          </w:p>
        </w:tc>
        <w:tc>
          <w:tcPr>
            <w:tcW w:w="7350" w:type="dxa"/>
            <w:tcMar>
              <w:top w:w="40" w:type="dxa"/>
              <w:left w:w="80" w:type="dxa"/>
              <w:bottom w:w="40" w:type="dxa"/>
              <w:right w:w="80" w:type="dxa"/>
            </w:tcMar>
            <w:vAlign w:val="center"/>
          </w:tcPr>
          <w:p w14:paraId="6B7627F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1.4.8 – Regards de visite EU</w:t>
            </w:r>
          </w:p>
          <w:p w14:paraId="2EE8BE0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Regards béton C25/30 : fond préfabriqué ou coulé en place, cunette façonnée dans le sens de l’écoulement, banquettes, rehausses, parois et radier ép. 0,15 m parfaitement lisses, enduit hydrofuge ciment lissé 2 cm angles arrondis, dalle BA ép. 0,10 m avec feuillure, tampon hydraulique fonte adapté à la classe de trafic, tous accessoires.</w:t>
            </w:r>
          </w:p>
        </w:tc>
        <w:tc>
          <w:tcPr>
            <w:tcW w:w="1843" w:type="dxa"/>
            <w:tcMar>
              <w:top w:w="40" w:type="dxa"/>
              <w:left w:w="80" w:type="dxa"/>
              <w:bottom w:w="40" w:type="dxa"/>
              <w:right w:w="80" w:type="dxa"/>
            </w:tcMar>
            <w:vAlign w:val="center"/>
          </w:tcPr>
          <w:p w14:paraId="0575C491" w14:textId="77777777" w:rsidR="000869BB" w:rsidRPr="006676B6" w:rsidRDefault="000869BB">
            <w:pPr>
              <w:spacing w:before="40" w:after="40"/>
              <w:jc w:val="right"/>
              <w:rPr>
                <w:rFonts w:ascii="Times New Roman" w:hAnsi="Times New Roman" w:cs="Times New Roman"/>
              </w:rPr>
            </w:pPr>
          </w:p>
        </w:tc>
      </w:tr>
      <w:tr w:rsidR="000869BB" w:rsidRPr="006676B6" w14:paraId="0224A136" w14:textId="77777777" w:rsidTr="000869BB">
        <w:tc>
          <w:tcPr>
            <w:tcW w:w="1150" w:type="dxa"/>
            <w:tcMar>
              <w:top w:w="40" w:type="dxa"/>
              <w:left w:w="80" w:type="dxa"/>
              <w:bottom w:w="40" w:type="dxa"/>
              <w:right w:w="80" w:type="dxa"/>
            </w:tcMar>
            <w:vAlign w:val="center"/>
          </w:tcPr>
          <w:p w14:paraId="0B77F3C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3.1.4.6.2</w:t>
            </w:r>
          </w:p>
        </w:tc>
        <w:tc>
          <w:tcPr>
            <w:tcW w:w="7350" w:type="dxa"/>
            <w:tcMar>
              <w:top w:w="40" w:type="dxa"/>
              <w:left w:w="80" w:type="dxa"/>
              <w:bottom w:w="40" w:type="dxa"/>
              <w:right w:w="80" w:type="dxa"/>
            </w:tcMar>
            <w:vAlign w:val="center"/>
          </w:tcPr>
          <w:p w14:paraId="13D0F2F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1.4.9 – Raccordement EU sur réseau existant à l’angle du bâtiment 87</w:t>
            </w:r>
          </w:p>
          <w:p w14:paraId="5204B78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Branchement des tuyaux PVC dans regards, percement de la paroi, re-blocage soigné, éléments PVC de sections appropriées avec raccords femelles en attente pour les tuyaux du plombier ; raccordement sur une face et non dans un angle, sous angle ≥ 75° ; essais d’étanchéité.</w:t>
            </w:r>
          </w:p>
        </w:tc>
        <w:tc>
          <w:tcPr>
            <w:tcW w:w="1843" w:type="dxa"/>
            <w:tcMar>
              <w:top w:w="40" w:type="dxa"/>
              <w:left w:w="80" w:type="dxa"/>
              <w:bottom w:w="40" w:type="dxa"/>
              <w:right w:w="80" w:type="dxa"/>
            </w:tcMar>
            <w:vAlign w:val="center"/>
          </w:tcPr>
          <w:p w14:paraId="27EB1F83" w14:textId="77777777" w:rsidR="000869BB" w:rsidRPr="006676B6" w:rsidRDefault="000869BB">
            <w:pPr>
              <w:spacing w:before="40" w:after="40"/>
              <w:jc w:val="right"/>
              <w:rPr>
                <w:rFonts w:ascii="Times New Roman" w:hAnsi="Times New Roman" w:cs="Times New Roman"/>
              </w:rPr>
            </w:pPr>
          </w:p>
        </w:tc>
      </w:tr>
      <w:tr w:rsidR="000869BB" w:rsidRPr="006676B6" w14:paraId="46307300" w14:textId="77777777" w:rsidTr="000869BB">
        <w:tc>
          <w:tcPr>
            <w:tcW w:w="1150" w:type="dxa"/>
            <w:tcMar>
              <w:top w:w="40" w:type="dxa"/>
              <w:left w:w="80" w:type="dxa"/>
              <w:bottom w:w="40" w:type="dxa"/>
              <w:right w:w="80" w:type="dxa"/>
            </w:tcMar>
            <w:vAlign w:val="center"/>
          </w:tcPr>
          <w:p w14:paraId="5249461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3.1.4.6.3</w:t>
            </w:r>
          </w:p>
        </w:tc>
        <w:tc>
          <w:tcPr>
            <w:tcW w:w="7350" w:type="dxa"/>
            <w:tcMar>
              <w:top w:w="40" w:type="dxa"/>
              <w:left w:w="80" w:type="dxa"/>
              <w:bottom w:w="40" w:type="dxa"/>
              <w:right w:w="80" w:type="dxa"/>
            </w:tcMar>
            <w:vAlign w:val="center"/>
          </w:tcPr>
          <w:p w14:paraId="6011F5E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1.4.10 – Réseau EP – canalisations PVC CR8</w:t>
            </w:r>
          </w:p>
          <w:p w14:paraId="2C12CBA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Collecte et évacuation des eaux pluviales du bâtiment 087 et de son extension : fourniture et pose de canalisations PVC CR8 (pente ≥ 2 cm/m, pose sur lit de sable, remblai sable jusqu’à 20 cm sur canalisation puis tout-venant 0/31,5 compacté), manchons, coudes, culottes, raccords, raccordement des descentes EP, essais d’écoulement, nettoyage avant réception.</w:t>
            </w:r>
          </w:p>
        </w:tc>
        <w:tc>
          <w:tcPr>
            <w:tcW w:w="1843" w:type="dxa"/>
            <w:tcMar>
              <w:top w:w="40" w:type="dxa"/>
              <w:left w:w="80" w:type="dxa"/>
              <w:bottom w:w="40" w:type="dxa"/>
              <w:right w:w="80" w:type="dxa"/>
            </w:tcMar>
            <w:vAlign w:val="center"/>
          </w:tcPr>
          <w:p w14:paraId="24A417C4" w14:textId="77777777" w:rsidR="000869BB" w:rsidRPr="006676B6" w:rsidRDefault="000869BB">
            <w:pPr>
              <w:spacing w:before="40" w:after="40"/>
              <w:jc w:val="right"/>
              <w:rPr>
                <w:rFonts w:ascii="Times New Roman" w:hAnsi="Times New Roman" w:cs="Times New Roman"/>
              </w:rPr>
            </w:pPr>
          </w:p>
        </w:tc>
      </w:tr>
      <w:tr w:rsidR="000869BB" w:rsidRPr="006676B6" w14:paraId="29448587" w14:textId="77777777" w:rsidTr="000869BB">
        <w:tc>
          <w:tcPr>
            <w:tcW w:w="1150" w:type="dxa"/>
            <w:tcMar>
              <w:top w:w="40" w:type="dxa"/>
              <w:left w:w="80" w:type="dxa"/>
              <w:bottom w:w="40" w:type="dxa"/>
              <w:right w:w="80" w:type="dxa"/>
            </w:tcMar>
            <w:vAlign w:val="center"/>
          </w:tcPr>
          <w:p w14:paraId="4BB894B3"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3.1.4.6.3</w:t>
            </w:r>
          </w:p>
        </w:tc>
        <w:tc>
          <w:tcPr>
            <w:tcW w:w="7350" w:type="dxa"/>
            <w:tcMar>
              <w:top w:w="40" w:type="dxa"/>
              <w:left w:w="80" w:type="dxa"/>
              <w:bottom w:w="40" w:type="dxa"/>
              <w:right w:w="80" w:type="dxa"/>
            </w:tcMar>
            <w:vAlign w:val="center"/>
          </w:tcPr>
          <w:p w14:paraId="032D7EB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1.4.11 – Regards EP de visite et de collecte, grilles avaloirs</w:t>
            </w:r>
          </w:p>
          <w:p w14:paraId="03638E6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Regards béton C25/30 avec cunette, dalle BA ép. 0,10 m à feuillure, enduit hydrofuge 2 cm, tampons et grilles combinées fonte et/ou concaves classe D 400 kN sous zone circulable (NF EN 124 / NF P 98-311).</w:t>
            </w:r>
          </w:p>
        </w:tc>
        <w:tc>
          <w:tcPr>
            <w:tcW w:w="1843" w:type="dxa"/>
            <w:tcMar>
              <w:top w:w="40" w:type="dxa"/>
              <w:left w:w="80" w:type="dxa"/>
              <w:bottom w:w="40" w:type="dxa"/>
              <w:right w:w="80" w:type="dxa"/>
            </w:tcMar>
            <w:vAlign w:val="center"/>
          </w:tcPr>
          <w:p w14:paraId="375DEC71" w14:textId="77777777" w:rsidR="000869BB" w:rsidRPr="006676B6" w:rsidRDefault="000869BB">
            <w:pPr>
              <w:spacing w:before="40" w:after="40"/>
              <w:jc w:val="right"/>
              <w:rPr>
                <w:rFonts w:ascii="Times New Roman" w:hAnsi="Times New Roman" w:cs="Times New Roman"/>
              </w:rPr>
            </w:pPr>
          </w:p>
        </w:tc>
      </w:tr>
      <w:tr w:rsidR="000869BB" w:rsidRPr="006676B6" w14:paraId="0BEE8260" w14:textId="77777777" w:rsidTr="000869BB">
        <w:tc>
          <w:tcPr>
            <w:tcW w:w="1150" w:type="dxa"/>
            <w:tcMar>
              <w:top w:w="40" w:type="dxa"/>
              <w:left w:w="80" w:type="dxa"/>
              <w:bottom w:w="40" w:type="dxa"/>
              <w:right w:w="80" w:type="dxa"/>
            </w:tcMar>
            <w:vAlign w:val="center"/>
          </w:tcPr>
          <w:p w14:paraId="44C35F5D"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3.1.4.6.3</w:t>
            </w:r>
          </w:p>
        </w:tc>
        <w:tc>
          <w:tcPr>
            <w:tcW w:w="7350" w:type="dxa"/>
            <w:tcMar>
              <w:top w:w="40" w:type="dxa"/>
              <w:left w:w="80" w:type="dxa"/>
              <w:bottom w:w="40" w:type="dxa"/>
              <w:right w:w="80" w:type="dxa"/>
            </w:tcMar>
            <w:vAlign w:val="center"/>
          </w:tcPr>
          <w:p w14:paraId="162E4C0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1.4.12 – Caniveaux EP à grille fonte et avaloirs</w:t>
            </w:r>
          </w:p>
          <w:p w14:paraId="092768D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Réfection des caniveaux d’évacuation des EP des bâtiments conformément au fascicule 31 du CCTG, pose de caniveaux, avaloirs et raccords au réseau EP existant ; canalisation en pied de chaque dauphin jusqu’au caniveau ; joints parfaitement étanches ; branchement à la canalisation existante (découpe soignée, calfeutrement, rebouchage en tout-venant compacté).</w:t>
            </w:r>
          </w:p>
        </w:tc>
        <w:tc>
          <w:tcPr>
            <w:tcW w:w="1843" w:type="dxa"/>
            <w:tcMar>
              <w:top w:w="40" w:type="dxa"/>
              <w:left w:w="80" w:type="dxa"/>
              <w:bottom w:w="40" w:type="dxa"/>
              <w:right w:w="80" w:type="dxa"/>
            </w:tcMar>
            <w:vAlign w:val="center"/>
          </w:tcPr>
          <w:p w14:paraId="7E6F3919" w14:textId="77777777" w:rsidR="000869BB" w:rsidRPr="006676B6" w:rsidRDefault="000869BB">
            <w:pPr>
              <w:spacing w:before="40" w:after="40"/>
              <w:jc w:val="right"/>
              <w:rPr>
                <w:rFonts w:ascii="Times New Roman" w:hAnsi="Times New Roman" w:cs="Times New Roman"/>
              </w:rPr>
            </w:pPr>
          </w:p>
        </w:tc>
      </w:tr>
      <w:tr w:rsidR="000869BB" w:rsidRPr="006676B6" w14:paraId="44715D15" w14:textId="77777777" w:rsidTr="000869BB">
        <w:tc>
          <w:tcPr>
            <w:tcW w:w="1150" w:type="dxa"/>
            <w:tcMar>
              <w:top w:w="40" w:type="dxa"/>
              <w:left w:w="80" w:type="dxa"/>
              <w:bottom w:w="40" w:type="dxa"/>
              <w:right w:w="80" w:type="dxa"/>
            </w:tcMar>
            <w:vAlign w:val="center"/>
          </w:tcPr>
          <w:p w14:paraId="580C4DF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3.1.4.6.3</w:t>
            </w:r>
          </w:p>
        </w:tc>
        <w:tc>
          <w:tcPr>
            <w:tcW w:w="7350" w:type="dxa"/>
            <w:tcMar>
              <w:top w:w="40" w:type="dxa"/>
              <w:left w:w="80" w:type="dxa"/>
              <w:bottom w:w="40" w:type="dxa"/>
              <w:right w:w="80" w:type="dxa"/>
            </w:tcMar>
            <w:vAlign w:val="center"/>
          </w:tcPr>
          <w:p w14:paraId="6B17628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1.4.13 – Ouvrage d’infiltration des eaux pluviales</w:t>
            </w:r>
          </w:p>
          <w:p w14:paraId="7B2AD90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Ouvrage dimensionné pour un épisode pluvieux courant avec surverse de sécurité vers réseau existant si nécessaire, fonctionnement gravitaire, rétention temporaire et infiltration lente, modelage à pentes douces : couche de forme + stabilisé (préparation, réglage, nivellement, compactage), grave drainante 20/40 d’indice de vides ≥ 0,30, géotextile filtrant enveloppant (fond, flancs, recouvrement), drains PVC/PEHD perforés Ø100 en fond de massif raccordés aux regards, compactage léger préservant les vides. Réalisation subordonnée à la compatibilité des sols (solution alternative soumise au maître d’œuvre en cas d’impossibilité).</w:t>
            </w:r>
          </w:p>
        </w:tc>
        <w:tc>
          <w:tcPr>
            <w:tcW w:w="1843" w:type="dxa"/>
            <w:tcMar>
              <w:top w:w="40" w:type="dxa"/>
              <w:left w:w="80" w:type="dxa"/>
              <w:bottom w:w="40" w:type="dxa"/>
              <w:right w:w="80" w:type="dxa"/>
            </w:tcMar>
            <w:vAlign w:val="center"/>
          </w:tcPr>
          <w:p w14:paraId="4ADE1250" w14:textId="77777777" w:rsidR="000869BB" w:rsidRPr="006676B6" w:rsidRDefault="000869BB">
            <w:pPr>
              <w:spacing w:before="40" w:after="40"/>
              <w:jc w:val="right"/>
              <w:rPr>
                <w:rFonts w:ascii="Times New Roman" w:hAnsi="Times New Roman" w:cs="Times New Roman"/>
              </w:rPr>
            </w:pPr>
          </w:p>
        </w:tc>
      </w:tr>
      <w:tr w:rsidR="000869BB" w:rsidRPr="006676B6" w14:paraId="6081E6ED" w14:textId="77777777" w:rsidTr="000869BB">
        <w:tc>
          <w:tcPr>
            <w:tcW w:w="1150" w:type="dxa"/>
            <w:tcMar>
              <w:top w:w="40" w:type="dxa"/>
              <w:left w:w="80" w:type="dxa"/>
              <w:bottom w:w="40" w:type="dxa"/>
              <w:right w:w="80" w:type="dxa"/>
            </w:tcMar>
            <w:vAlign w:val="center"/>
          </w:tcPr>
          <w:p w14:paraId="4C0CB62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3.1.4.6.3</w:t>
            </w:r>
          </w:p>
        </w:tc>
        <w:tc>
          <w:tcPr>
            <w:tcW w:w="7350" w:type="dxa"/>
            <w:tcMar>
              <w:top w:w="40" w:type="dxa"/>
              <w:left w:w="80" w:type="dxa"/>
              <w:bottom w:w="40" w:type="dxa"/>
              <w:right w:w="80" w:type="dxa"/>
            </w:tcMar>
            <w:vAlign w:val="center"/>
          </w:tcPr>
          <w:p w14:paraId="1EB614D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1.4.14 – Bâtiment H – modification de la descente EP au droit de la future porte-fenêtre</w:t>
            </w:r>
          </w:p>
          <w:p w14:paraId="4A499DC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Suite au déplacement de la descente d’eau pluviale au droit de la future porte-fenêtre : modification de son écoulement et raccordement au regard existant.</w:t>
            </w:r>
          </w:p>
        </w:tc>
        <w:tc>
          <w:tcPr>
            <w:tcW w:w="1843" w:type="dxa"/>
            <w:tcMar>
              <w:top w:w="40" w:type="dxa"/>
              <w:left w:w="80" w:type="dxa"/>
              <w:bottom w:w="40" w:type="dxa"/>
              <w:right w:w="80" w:type="dxa"/>
            </w:tcMar>
            <w:vAlign w:val="center"/>
          </w:tcPr>
          <w:p w14:paraId="151EFAA2" w14:textId="77777777" w:rsidR="000869BB" w:rsidRPr="006676B6" w:rsidRDefault="000869BB">
            <w:pPr>
              <w:spacing w:before="40" w:after="40"/>
              <w:jc w:val="right"/>
              <w:rPr>
                <w:rFonts w:ascii="Times New Roman" w:hAnsi="Times New Roman" w:cs="Times New Roman"/>
              </w:rPr>
            </w:pPr>
          </w:p>
        </w:tc>
      </w:tr>
      <w:tr w:rsidR="000869BB" w:rsidRPr="006676B6" w14:paraId="42351D2C" w14:textId="77777777" w:rsidTr="000869BB">
        <w:tc>
          <w:tcPr>
            <w:tcW w:w="1150" w:type="dxa"/>
            <w:tcMar>
              <w:top w:w="40" w:type="dxa"/>
              <w:left w:w="80" w:type="dxa"/>
              <w:bottom w:w="40" w:type="dxa"/>
              <w:right w:w="80" w:type="dxa"/>
            </w:tcMar>
            <w:vAlign w:val="center"/>
          </w:tcPr>
          <w:p w14:paraId="7284F64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3.1.4.7</w:t>
            </w:r>
          </w:p>
        </w:tc>
        <w:tc>
          <w:tcPr>
            <w:tcW w:w="7350" w:type="dxa"/>
            <w:tcMar>
              <w:top w:w="40" w:type="dxa"/>
              <w:left w:w="80" w:type="dxa"/>
              <w:bottom w:w="40" w:type="dxa"/>
              <w:right w:w="80" w:type="dxa"/>
            </w:tcMar>
            <w:vAlign w:val="center"/>
          </w:tcPr>
          <w:p w14:paraId="71E8D60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1.4.15 – Prise de terre des bâtiments – feuillard cuivre en fond de fouille</w:t>
            </w:r>
          </w:p>
          <w:p w14:paraId="0C67113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Feuillard cuivre section ≥ 60 mm², ép. 2 mm, posé en fond de fouille des fondations, conducteurs amenés à proximité de l’armoire principale du local technique (fourniture des matériaux de prise de terre et connexions au lot technique Électricité).</w:t>
            </w:r>
          </w:p>
        </w:tc>
        <w:tc>
          <w:tcPr>
            <w:tcW w:w="1843" w:type="dxa"/>
            <w:tcMar>
              <w:top w:w="40" w:type="dxa"/>
              <w:left w:w="80" w:type="dxa"/>
              <w:bottom w:w="40" w:type="dxa"/>
              <w:right w:w="80" w:type="dxa"/>
            </w:tcMar>
            <w:vAlign w:val="center"/>
          </w:tcPr>
          <w:p w14:paraId="227D766E" w14:textId="77777777" w:rsidR="000869BB" w:rsidRPr="006676B6" w:rsidRDefault="000869BB">
            <w:pPr>
              <w:spacing w:before="40" w:after="40"/>
              <w:jc w:val="right"/>
              <w:rPr>
                <w:rFonts w:ascii="Times New Roman" w:hAnsi="Times New Roman" w:cs="Times New Roman"/>
              </w:rPr>
            </w:pPr>
          </w:p>
        </w:tc>
      </w:tr>
      <w:tr w:rsidR="000869BB" w:rsidRPr="006676B6" w14:paraId="7021F89E" w14:textId="77777777" w:rsidTr="000869BB">
        <w:tc>
          <w:tcPr>
            <w:tcW w:w="1150" w:type="dxa"/>
            <w:tcMar>
              <w:top w:w="40" w:type="dxa"/>
              <w:left w:w="80" w:type="dxa"/>
              <w:bottom w:w="40" w:type="dxa"/>
              <w:right w:w="80" w:type="dxa"/>
            </w:tcMar>
            <w:vAlign w:val="center"/>
          </w:tcPr>
          <w:p w14:paraId="0AACF83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3.1.4.7.1</w:t>
            </w:r>
          </w:p>
        </w:tc>
        <w:tc>
          <w:tcPr>
            <w:tcW w:w="7350" w:type="dxa"/>
            <w:tcMar>
              <w:top w:w="40" w:type="dxa"/>
              <w:left w:w="80" w:type="dxa"/>
              <w:bottom w:w="40" w:type="dxa"/>
              <w:right w:w="80" w:type="dxa"/>
            </w:tcMar>
            <w:vAlign w:val="center"/>
          </w:tcPr>
          <w:p w14:paraId="28BAA6D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1.4.16 – Réseaux courants forts – fourreaux TPC rouges Ø90</w:t>
            </w:r>
          </w:p>
          <w:p w14:paraId="1B9FC95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Fourniture et pose de fourreaux TPC rouges Ø 90 jusqu’au local technique (alimentation électrique), aiguillage, manchons, dispositifs d’obturation, grillage avertisseur rouge, repérage, plans de récolement ; dévoiement des réseaux existants et CPC extérieur compris.</w:t>
            </w:r>
          </w:p>
        </w:tc>
        <w:tc>
          <w:tcPr>
            <w:tcW w:w="1843" w:type="dxa"/>
            <w:tcMar>
              <w:top w:w="40" w:type="dxa"/>
              <w:left w:w="80" w:type="dxa"/>
              <w:bottom w:w="40" w:type="dxa"/>
              <w:right w:w="80" w:type="dxa"/>
            </w:tcMar>
            <w:vAlign w:val="center"/>
          </w:tcPr>
          <w:p w14:paraId="145A880C" w14:textId="77777777" w:rsidR="000869BB" w:rsidRPr="006676B6" w:rsidRDefault="000869BB">
            <w:pPr>
              <w:spacing w:before="40" w:after="40"/>
              <w:jc w:val="right"/>
              <w:rPr>
                <w:rFonts w:ascii="Times New Roman" w:hAnsi="Times New Roman" w:cs="Times New Roman"/>
              </w:rPr>
            </w:pPr>
          </w:p>
        </w:tc>
      </w:tr>
      <w:tr w:rsidR="000869BB" w:rsidRPr="006676B6" w14:paraId="65185D7A" w14:textId="77777777" w:rsidTr="000869BB">
        <w:tc>
          <w:tcPr>
            <w:tcW w:w="1150" w:type="dxa"/>
            <w:tcMar>
              <w:top w:w="40" w:type="dxa"/>
              <w:left w:w="80" w:type="dxa"/>
              <w:bottom w:w="40" w:type="dxa"/>
              <w:right w:w="80" w:type="dxa"/>
            </w:tcMar>
            <w:vAlign w:val="center"/>
          </w:tcPr>
          <w:p w14:paraId="624BB17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3.1.4.7.1</w:t>
            </w:r>
          </w:p>
        </w:tc>
        <w:tc>
          <w:tcPr>
            <w:tcW w:w="7350" w:type="dxa"/>
            <w:tcMar>
              <w:top w:w="40" w:type="dxa"/>
              <w:left w:w="80" w:type="dxa"/>
              <w:bottom w:w="40" w:type="dxa"/>
              <w:right w:w="80" w:type="dxa"/>
            </w:tcMar>
            <w:vAlign w:val="center"/>
          </w:tcPr>
          <w:p w14:paraId="0CE3398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1.4.17 – Chambres de tirage courants forts</w:t>
            </w:r>
          </w:p>
          <w:p w14:paraId="0423DFF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Fourniture et pose, y compris cadres et tampons adaptés à la classe de trafic, nettoyage avant réception.</w:t>
            </w:r>
          </w:p>
        </w:tc>
        <w:tc>
          <w:tcPr>
            <w:tcW w:w="1843" w:type="dxa"/>
            <w:tcMar>
              <w:top w:w="40" w:type="dxa"/>
              <w:left w:w="80" w:type="dxa"/>
              <w:bottom w:w="40" w:type="dxa"/>
              <w:right w:w="80" w:type="dxa"/>
            </w:tcMar>
            <w:vAlign w:val="center"/>
          </w:tcPr>
          <w:p w14:paraId="5C87E992" w14:textId="77777777" w:rsidR="000869BB" w:rsidRPr="006676B6" w:rsidRDefault="000869BB">
            <w:pPr>
              <w:spacing w:before="40" w:after="40"/>
              <w:jc w:val="right"/>
              <w:rPr>
                <w:rFonts w:ascii="Times New Roman" w:hAnsi="Times New Roman" w:cs="Times New Roman"/>
              </w:rPr>
            </w:pPr>
          </w:p>
        </w:tc>
      </w:tr>
      <w:tr w:rsidR="000869BB" w:rsidRPr="006676B6" w14:paraId="15B4807B" w14:textId="77777777" w:rsidTr="000869BB">
        <w:tc>
          <w:tcPr>
            <w:tcW w:w="1150" w:type="dxa"/>
            <w:tcMar>
              <w:top w:w="40" w:type="dxa"/>
              <w:left w:w="80" w:type="dxa"/>
              <w:bottom w:w="40" w:type="dxa"/>
              <w:right w:w="80" w:type="dxa"/>
            </w:tcMar>
            <w:vAlign w:val="center"/>
          </w:tcPr>
          <w:p w14:paraId="72C7108C"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3.1.4.7.2</w:t>
            </w:r>
          </w:p>
        </w:tc>
        <w:tc>
          <w:tcPr>
            <w:tcW w:w="7350" w:type="dxa"/>
            <w:tcMar>
              <w:top w:w="40" w:type="dxa"/>
              <w:left w:w="80" w:type="dxa"/>
              <w:bottom w:w="40" w:type="dxa"/>
              <w:right w:w="80" w:type="dxa"/>
            </w:tcMar>
            <w:vAlign w:val="center"/>
          </w:tcPr>
          <w:p w14:paraId="59D2B50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1.4.18 – Réseaux courants faibles – fourreaux TPC verts Ø42/45</w:t>
            </w:r>
          </w:p>
          <w:p w14:paraId="0377DC9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Infrastructures télécom / données / réseaux spécifiques DIRISI conformes aux prescriptions DIRISI et Ministère des Armées : fourreaux polyéthylène annelé TPC vert ou équivalent amenés jusqu’au local technique, manchons, accessoires, obturation, aiguillage laissé en place, grillage avertisseur vert, profondeurs et rayons de courbure réglementaires, repérage, contrôles de continuité et d’aiguillage avant réception, plans de récolement et DOE.</w:t>
            </w:r>
          </w:p>
        </w:tc>
        <w:tc>
          <w:tcPr>
            <w:tcW w:w="1843" w:type="dxa"/>
            <w:tcMar>
              <w:top w:w="40" w:type="dxa"/>
              <w:left w:w="80" w:type="dxa"/>
              <w:bottom w:w="40" w:type="dxa"/>
              <w:right w:w="80" w:type="dxa"/>
            </w:tcMar>
            <w:vAlign w:val="center"/>
          </w:tcPr>
          <w:p w14:paraId="08C20132" w14:textId="77777777" w:rsidR="000869BB" w:rsidRPr="006676B6" w:rsidRDefault="000869BB">
            <w:pPr>
              <w:spacing w:before="40" w:after="40"/>
              <w:jc w:val="right"/>
              <w:rPr>
                <w:rFonts w:ascii="Times New Roman" w:hAnsi="Times New Roman" w:cs="Times New Roman"/>
              </w:rPr>
            </w:pPr>
          </w:p>
        </w:tc>
      </w:tr>
      <w:tr w:rsidR="000869BB" w:rsidRPr="006676B6" w14:paraId="6B3C5911" w14:textId="77777777" w:rsidTr="000869BB">
        <w:tc>
          <w:tcPr>
            <w:tcW w:w="1150" w:type="dxa"/>
            <w:tcMar>
              <w:top w:w="40" w:type="dxa"/>
              <w:left w:w="80" w:type="dxa"/>
              <w:bottom w:w="40" w:type="dxa"/>
              <w:right w:w="80" w:type="dxa"/>
            </w:tcMar>
            <w:vAlign w:val="center"/>
          </w:tcPr>
          <w:p w14:paraId="48B1B3B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3.1.4.7.2</w:t>
            </w:r>
          </w:p>
        </w:tc>
        <w:tc>
          <w:tcPr>
            <w:tcW w:w="7350" w:type="dxa"/>
            <w:tcMar>
              <w:top w:w="40" w:type="dxa"/>
              <w:left w:w="80" w:type="dxa"/>
              <w:bottom w:w="40" w:type="dxa"/>
              <w:right w:w="80" w:type="dxa"/>
            </w:tcMar>
            <w:vAlign w:val="center"/>
          </w:tcPr>
          <w:p w14:paraId="6447724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1.4.19 – Chambres de tirage télécom</w:t>
            </w:r>
          </w:p>
          <w:p w14:paraId="23F8EE7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Implantées aux changements de direction, d’alignement et de profondeur, à distances compatibles avec le tirage futur, conformément aux prescriptions de la DIRISI ; nettoyage avant réception.</w:t>
            </w:r>
          </w:p>
        </w:tc>
        <w:tc>
          <w:tcPr>
            <w:tcW w:w="1843" w:type="dxa"/>
            <w:tcMar>
              <w:top w:w="40" w:type="dxa"/>
              <w:left w:w="80" w:type="dxa"/>
              <w:bottom w:w="40" w:type="dxa"/>
              <w:right w:w="80" w:type="dxa"/>
            </w:tcMar>
            <w:vAlign w:val="center"/>
          </w:tcPr>
          <w:p w14:paraId="323D0D84" w14:textId="77777777" w:rsidR="000869BB" w:rsidRPr="006676B6" w:rsidRDefault="000869BB">
            <w:pPr>
              <w:spacing w:before="40" w:after="40"/>
              <w:jc w:val="right"/>
              <w:rPr>
                <w:rFonts w:ascii="Times New Roman" w:hAnsi="Times New Roman" w:cs="Times New Roman"/>
              </w:rPr>
            </w:pPr>
          </w:p>
        </w:tc>
      </w:tr>
      <w:tr w:rsidR="000869BB" w:rsidRPr="006676B6" w14:paraId="15B769E4" w14:textId="77777777" w:rsidTr="000869BB">
        <w:tc>
          <w:tcPr>
            <w:tcW w:w="1150" w:type="dxa"/>
            <w:tcMar>
              <w:top w:w="40" w:type="dxa"/>
              <w:left w:w="80" w:type="dxa"/>
              <w:bottom w:w="40" w:type="dxa"/>
              <w:right w:w="80" w:type="dxa"/>
            </w:tcMar>
            <w:vAlign w:val="center"/>
          </w:tcPr>
          <w:p w14:paraId="0531D26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3.1.4.8</w:t>
            </w:r>
          </w:p>
        </w:tc>
        <w:tc>
          <w:tcPr>
            <w:tcW w:w="7350" w:type="dxa"/>
            <w:tcMar>
              <w:top w:w="40" w:type="dxa"/>
              <w:left w:w="80" w:type="dxa"/>
              <w:bottom w:w="40" w:type="dxa"/>
              <w:right w:w="80" w:type="dxa"/>
            </w:tcMar>
            <w:vAlign w:val="center"/>
          </w:tcPr>
          <w:p w14:paraId="636131D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1.4.20 – Réseau de chaleur – piquage sur réseau existant</w:t>
            </w:r>
          </w:p>
          <w:p w14:paraId="22C244C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Extension du réseau de chaleur existant du Quartier Brun : investigations préalables, localisation précise des ouvrages, terrassements spécifiques, dégagement manuel, piquage sur réseau existant aux emplacements validés par l’exploitant, raccordements, protections, essais, remise en exploitation ; coupures planifiées avec le maître d’ouvrage et l’exploitant.</w:t>
            </w:r>
          </w:p>
        </w:tc>
        <w:tc>
          <w:tcPr>
            <w:tcW w:w="1843" w:type="dxa"/>
            <w:tcMar>
              <w:top w:w="40" w:type="dxa"/>
              <w:left w:w="80" w:type="dxa"/>
              <w:bottom w:w="40" w:type="dxa"/>
              <w:right w:w="80" w:type="dxa"/>
            </w:tcMar>
            <w:vAlign w:val="center"/>
          </w:tcPr>
          <w:p w14:paraId="39FF644B" w14:textId="77777777" w:rsidR="000869BB" w:rsidRPr="006676B6" w:rsidRDefault="000869BB">
            <w:pPr>
              <w:spacing w:before="40" w:after="40"/>
              <w:jc w:val="right"/>
              <w:rPr>
                <w:rFonts w:ascii="Times New Roman" w:hAnsi="Times New Roman" w:cs="Times New Roman"/>
              </w:rPr>
            </w:pPr>
          </w:p>
        </w:tc>
      </w:tr>
      <w:tr w:rsidR="000869BB" w:rsidRPr="006676B6" w14:paraId="4AE05AEC" w14:textId="77777777" w:rsidTr="000869BB">
        <w:tc>
          <w:tcPr>
            <w:tcW w:w="1150" w:type="dxa"/>
            <w:tcMar>
              <w:top w:w="40" w:type="dxa"/>
              <w:left w:w="80" w:type="dxa"/>
              <w:bottom w:w="40" w:type="dxa"/>
              <w:right w:w="80" w:type="dxa"/>
            </w:tcMar>
            <w:vAlign w:val="center"/>
          </w:tcPr>
          <w:p w14:paraId="3865FEBC"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3.1.4.8</w:t>
            </w:r>
          </w:p>
        </w:tc>
        <w:tc>
          <w:tcPr>
            <w:tcW w:w="7350" w:type="dxa"/>
            <w:tcMar>
              <w:top w:w="40" w:type="dxa"/>
              <w:left w:w="80" w:type="dxa"/>
              <w:bottom w:w="40" w:type="dxa"/>
              <w:right w:w="80" w:type="dxa"/>
            </w:tcMar>
            <w:vAlign w:val="center"/>
          </w:tcPr>
          <w:p w14:paraId="3BEA40E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1.4.21 – Canalisation pré-isolée DN 90/162 aller/retour</w:t>
            </w:r>
          </w:p>
          <w:p w14:paraId="24C87FC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Canalisations pré-isolées enterrées type polybutène avec BAO pour réseaux de chaleur moyenne température, conduites aller et retour, posées sur fond de fouille réglé et compacté, rayons de courbure admissibles respectés, protections aux traversées et croisements, remblaiement préservant l’isolation et la gaine ; diamètre DN 90/162 retenu pour permettre le raccordement futur des bâtiments 096/098/093 (réserve de capacité dans le dimensionnement des accessoires, organes de coupure et compensation) ; essai de pression, contrôle d’étanchéité, PV remis avant réception.</w:t>
            </w:r>
          </w:p>
        </w:tc>
        <w:tc>
          <w:tcPr>
            <w:tcW w:w="1843" w:type="dxa"/>
            <w:tcMar>
              <w:top w:w="40" w:type="dxa"/>
              <w:left w:w="80" w:type="dxa"/>
              <w:bottom w:w="40" w:type="dxa"/>
              <w:right w:w="80" w:type="dxa"/>
            </w:tcMar>
            <w:vAlign w:val="center"/>
          </w:tcPr>
          <w:p w14:paraId="035E11DF" w14:textId="77777777" w:rsidR="000869BB" w:rsidRPr="006676B6" w:rsidRDefault="000869BB">
            <w:pPr>
              <w:spacing w:before="40" w:after="40"/>
              <w:jc w:val="right"/>
              <w:rPr>
                <w:rFonts w:ascii="Times New Roman" w:hAnsi="Times New Roman" w:cs="Times New Roman"/>
              </w:rPr>
            </w:pPr>
          </w:p>
        </w:tc>
      </w:tr>
      <w:tr w:rsidR="000869BB" w:rsidRPr="006676B6" w14:paraId="17B39746" w14:textId="77777777" w:rsidTr="000869BB">
        <w:tc>
          <w:tcPr>
            <w:tcW w:w="1150" w:type="dxa"/>
            <w:tcMar>
              <w:top w:w="40" w:type="dxa"/>
              <w:left w:w="80" w:type="dxa"/>
              <w:bottom w:w="40" w:type="dxa"/>
              <w:right w:w="80" w:type="dxa"/>
            </w:tcMar>
            <w:vAlign w:val="center"/>
          </w:tcPr>
          <w:p w14:paraId="1C0CF17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3.1.4.8</w:t>
            </w:r>
          </w:p>
        </w:tc>
        <w:tc>
          <w:tcPr>
            <w:tcW w:w="7350" w:type="dxa"/>
            <w:tcMar>
              <w:top w:w="40" w:type="dxa"/>
              <w:left w:w="80" w:type="dxa"/>
              <w:bottom w:w="40" w:type="dxa"/>
              <w:right w:w="80" w:type="dxa"/>
            </w:tcMar>
            <w:vAlign w:val="center"/>
          </w:tcPr>
          <w:p w14:paraId="3797507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1.4.22 – Accessoires et raccords du réseau pré-isolé</w:t>
            </w:r>
          </w:p>
          <w:p w14:paraId="42F7E6D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Ensemble des accessoires, raccords, soudures, joints d’isolation et organes nécessaires au parfait fonctionnement, conformes aux prescriptions du fabricant.</w:t>
            </w:r>
          </w:p>
        </w:tc>
        <w:tc>
          <w:tcPr>
            <w:tcW w:w="1843" w:type="dxa"/>
            <w:tcMar>
              <w:top w:w="40" w:type="dxa"/>
              <w:left w:w="80" w:type="dxa"/>
              <w:bottom w:w="40" w:type="dxa"/>
              <w:right w:w="80" w:type="dxa"/>
            </w:tcMar>
            <w:vAlign w:val="center"/>
          </w:tcPr>
          <w:p w14:paraId="34B17A75" w14:textId="77777777" w:rsidR="000869BB" w:rsidRPr="006676B6" w:rsidRDefault="000869BB">
            <w:pPr>
              <w:spacing w:before="40" w:after="40"/>
              <w:jc w:val="right"/>
              <w:rPr>
                <w:rFonts w:ascii="Times New Roman" w:hAnsi="Times New Roman" w:cs="Times New Roman"/>
              </w:rPr>
            </w:pPr>
          </w:p>
        </w:tc>
      </w:tr>
      <w:tr w:rsidR="000869BB" w:rsidRPr="006676B6" w14:paraId="452EC8C8" w14:textId="77777777" w:rsidTr="000869BB">
        <w:tc>
          <w:tcPr>
            <w:tcW w:w="1150" w:type="dxa"/>
            <w:tcMar>
              <w:top w:w="40" w:type="dxa"/>
              <w:left w:w="80" w:type="dxa"/>
              <w:bottom w:w="40" w:type="dxa"/>
              <w:right w:w="80" w:type="dxa"/>
            </w:tcMar>
            <w:vAlign w:val="center"/>
          </w:tcPr>
          <w:p w14:paraId="5FBF17D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3.1.4.8</w:t>
            </w:r>
          </w:p>
        </w:tc>
        <w:tc>
          <w:tcPr>
            <w:tcW w:w="7350" w:type="dxa"/>
            <w:tcMar>
              <w:top w:w="40" w:type="dxa"/>
              <w:left w:w="80" w:type="dxa"/>
              <w:bottom w:w="40" w:type="dxa"/>
              <w:right w:w="80" w:type="dxa"/>
            </w:tcMar>
            <w:vAlign w:val="center"/>
          </w:tcPr>
          <w:p w14:paraId="4101A06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1.4.23 – Pénétration en façade et attente pour le lot technique chauffage – bât. 087</w:t>
            </w:r>
          </w:p>
          <w:p w14:paraId="7672F2A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Percements, réservations, fourreaux traversants, dispositifs d’étanchéité (traversées parfaitement étanches), raccordements jusqu’au local technique ou à la sous-station, supports, repérage, protections mécaniques.</w:t>
            </w:r>
          </w:p>
        </w:tc>
        <w:tc>
          <w:tcPr>
            <w:tcW w:w="1843" w:type="dxa"/>
            <w:tcMar>
              <w:top w:w="40" w:type="dxa"/>
              <w:left w:w="80" w:type="dxa"/>
              <w:bottom w:w="40" w:type="dxa"/>
              <w:right w:w="80" w:type="dxa"/>
            </w:tcMar>
            <w:vAlign w:val="center"/>
          </w:tcPr>
          <w:p w14:paraId="77FD22D9" w14:textId="77777777" w:rsidR="000869BB" w:rsidRPr="006676B6" w:rsidRDefault="000869BB">
            <w:pPr>
              <w:spacing w:before="40" w:after="40"/>
              <w:jc w:val="right"/>
              <w:rPr>
                <w:rFonts w:ascii="Times New Roman" w:hAnsi="Times New Roman" w:cs="Times New Roman"/>
              </w:rPr>
            </w:pPr>
          </w:p>
        </w:tc>
      </w:tr>
      <w:tr w:rsidR="000869BB" w:rsidRPr="006676B6" w14:paraId="5404B810" w14:textId="77777777" w:rsidTr="000869BB">
        <w:tc>
          <w:tcPr>
            <w:tcW w:w="1150" w:type="dxa"/>
            <w:tcMar>
              <w:top w:w="40" w:type="dxa"/>
              <w:left w:w="80" w:type="dxa"/>
              <w:bottom w:w="40" w:type="dxa"/>
              <w:right w:w="80" w:type="dxa"/>
            </w:tcMar>
            <w:vAlign w:val="center"/>
          </w:tcPr>
          <w:p w14:paraId="2ED9748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6757362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1.4.24 – Aménagements extérieurs – travaux préparatoires et remise en état des abords</w:t>
            </w:r>
          </w:p>
          <w:p w14:paraId="17C5665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Décapage des matériaux superficiels, reprofilage des abords, déblais/remblais, réglage des plateformes, compactage, préparation des fonds de forme, évacuation des matériaux impropres ; terre végétale et engazonnement de la façade nord autour de la rampe PMR jusqu’en limite de façade ; altimétries assurant l’écoulement des eaux et la continuité des accès (accès existant conservé).</w:t>
            </w:r>
          </w:p>
        </w:tc>
        <w:tc>
          <w:tcPr>
            <w:tcW w:w="1843" w:type="dxa"/>
            <w:tcMar>
              <w:top w:w="40" w:type="dxa"/>
              <w:left w:w="80" w:type="dxa"/>
              <w:bottom w:w="40" w:type="dxa"/>
              <w:right w:w="80" w:type="dxa"/>
            </w:tcMar>
            <w:vAlign w:val="center"/>
          </w:tcPr>
          <w:p w14:paraId="45471BDD" w14:textId="77777777" w:rsidR="000869BB" w:rsidRPr="006676B6" w:rsidRDefault="000869BB">
            <w:pPr>
              <w:spacing w:before="40" w:after="40"/>
              <w:jc w:val="right"/>
              <w:rPr>
                <w:rFonts w:ascii="Times New Roman" w:hAnsi="Times New Roman" w:cs="Times New Roman"/>
              </w:rPr>
            </w:pPr>
          </w:p>
        </w:tc>
      </w:tr>
      <w:tr w:rsidR="000869BB" w:rsidRPr="006676B6" w14:paraId="00B00538" w14:textId="77777777" w:rsidTr="000869BB">
        <w:tc>
          <w:tcPr>
            <w:tcW w:w="1150" w:type="dxa"/>
            <w:tcMar>
              <w:top w:w="40" w:type="dxa"/>
              <w:left w:w="80" w:type="dxa"/>
              <w:bottom w:w="40" w:type="dxa"/>
              <w:right w:w="80" w:type="dxa"/>
            </w:tcMar>
            <w:vAlign w:val="center"/>
          </w:tcPr>
          <w:p w14:paraId="5416224A"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702E60F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1.4.25 – Couche de forme GNT 0/31,5 des aménagements extérieurs</w:t>
            </w:r>
          </w:p>
          <w:p w14:paraId="3E4B267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Préparation du support, géotextile anticontaminant, fourniture et mise en œuvre des matériaux stabilisés type GNT 0/31,5 ou équivalent, réglage, compactage, finition, raccordement aux ouvrages adjacents ; épaisseur adaptée à la destination des surfaces ; réfection définitive des tranchées.</w:t>
            </w:r>
          </w:p>
        </w:tc>
        <w:tc>
          <w:tcPr>
            <w:tcW w:w="1843" w:type="dxa"/>
            <w:tcMar>
              <w:top w:w="40" w:type="dxa"/>
              <w:left w:w="80" w:type="dxa"/>
              <w:bottom w:w="40" w:type="dxa"/>
              <w:right w:w="80" w:type="dxa"/>
            </w:tcMar>
            <w:vAlign w:val="center"/>
          </w:tcPr>
          <w:p w14:paraId="477C254E" w14:textId="77777777" w:rsidR="000869BB" w:rsidRPr="006676B6" w:rsidRDefault="000869BB">
            <w:pPr>
              <w:spacing w:before="40" w:after="40"/>
              <w:jc w:val="right"/>
              <w:rPr>
                <w:rFonts w:ascii="Times New Roman" w:hAnsi="Times New Roman" w:cs="Times New Roman"/>
              </w:rPr>
            </w:pPr>
          </w:p>
        </w:tc>
      </w:tr>
      <w:tr w:rsidR="000869BB" w:rsidRPr="006676B6" w14:paraId="7F8943C3" w14:textId="77777777" w:rsidTr="000869BB">
        <w:tc>
          <w:tcPr>
            <w:tcW w:w="1150" w:type="dxa"/>
            <w:tcMar>
              <w:top w:w="40" w:type="dxa"/>
              <w:left w:w="80" w:type="dxa"/>
              <w:bottom w:w="40" w:type="dxa"/>
              <w:right w:w="80" w:type="dxa"/>
            </w:tcMar>
            <w:vAlign w:val="center"/>
          </w:tcPr>
          <w:p w14:paraId="7BC4EDB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4CDF698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1.4.26 – Finition en enrobé drainant</w:t>
            </w:r>
          </w:p>
          <w:p w14:paraId="31E1524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Zones techniques et passage de véhicules depuis l’angle de l’entrée du bâtiment jusqu’à l’angle du bâtiment 085, ainsi que le devant de la façade nord jusqu’au bâtiment 085 : préparation du support, couche d’accrochage, fourniture et mise en œuvre de l’enrobé drainant, réglage, compactage, joints, raccordement aux revêtements existants.</w:t>
            </w:r>
          </w:p>
        </w:tc>
        <w:tc>
          <w:tcPr>
            <w:tcW w:w="1843" w:type="dxa"/>
            <w:tcMar>
              <w:top w:w="40" w:type="dxa"/>
              <w:left w:w="80" w:type="dxa"/>
              <w:bottom w:w="40" w:type="dxa"/>
              <w:right w:w="80" w:type="dxa"/>
            </w:tcMar>
            <w:vAlign w:val="center"/>
          </w:tcPr>
          <w:p w14:paraId="0C7BAC2F" w14:textId="77777777" w:rsidR="000869BB" w:rsidRPr="006676B6" w:rsidRDefault="000869BB">
            <w:pPr>
              <w:spacing w:before="40" w:after="40"/>
              <w:jc w:val="right"/>
              <w:rPr>
                <w:rFonts w:ascii="Times New Roman" w:hAnsi="Times New Roman" w:cs="Times New Roman"/>
              </w:rPr>
            </w:pPr>
          </w:p>
        </w:tc>
      </w:tr>
      <w:tr w:rsidR="000869BB" w:rsidRPr="006676B6" w14:paraId="10A95A42" w14:textId="77777777" w:rsidTr="000869BB">
        <w:tc>
          <w:tcPr>
            <w:tcW w:w="1150" w:type="dxa"/>
            <w:tcMar>
              <w:top w:w="40" w:type="dxa"/>
              <w:left w:w="80" w:type="dxa"/>
              <w:bottom w:w="40" w:type="dxa"/>
              <w:right w:w="80" w:type="dxa"/>
            </w:tcMar>
            <w:vAlign w:val="center"/>
          </w:tcPr>
          <w:p w14:paraId="4FF994FD"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34D57F3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1.4.27 – Cheminements et abords piétons en grave compactée</w:t>
            </w:r>
          </w:p>
          <w:p w14:paraId="7D7DF12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Fourniture, mise en œuvre, réglage, compactage, raccordement aux seuils et aménagements existants ; surfaces homogènes, stables et conformes aux exigences d’accessibilité.</w:t>
            </w:r>
          </w:p>
        </w:tc>
        <w:tc>
          <w:tcPr>
            <w:tcW w:w="1843" w:type="dxa"/>
            <w:tcMar>
              <w:top w:w="40" w:type="dxa"/>
              <w:left w:w="80" w:type="dxa"/>
              <w:bottom w:w="40" w:type="dxa"/>
              <w:right w:w="80" w:type="dxa"/>
            </w:tcMar>
            <w:vAlign w:val="center"/>
          </w:tcPr>
          <w:p w14:paraId="1BAB2B50" w14:textId="77777777" w:rsidR="000869BB" w:rsidRPr="006676B6" w:rsidRDefault="000869BB">
            <w:pPr>
              <w:spacing w:before="40" w:after="40"/>
              <w:jc w:val="right"/>
              <w:rPr>
                <w:rFonts w:ascii="Times New Roman" w:hAnsi="Times New Roman" w:cs="Times New Roman"/>
              </w:rPr>
            </w:pPr>
          </w:p>
        </w:tc>
      </w:tr>
      <w:tr w:rsidR="000869BB" w:rsidRPr="006676B6" w14:paraId="684542CF" w14:textId="77777777" w:rsidTr="000869BB">
        <w:tc>
          <w:tcPr>
            <w:tcW w:w="1150" w:type="dxa"/>
            <w:tcMar>
              <w:top w:w="40" w:type="dxa"/>
              <w:left w:w="80" w:type="dxa"/>
              <w:bottom w:w="40" w:type="dxa"/>
              <w:right w:w="80" w:type="dxa"/>
            </w:tcMar>
            <w:vAlign w:val="center"/>
          </w:tcPr>
          <w:p w14:paraId="4BF8405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0DC8089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1.4.28 – Bordures béton de maintien des zones</w:t>
            </w:r>
          </w:p>
          <w:p w14:paraId="4DFE664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Bordures type T, P ou équivalent selon plans, abords des bâtiments 087 et 085 : terrassement en rigole, lit de pose béton, fourniture, pose, calage, alignement, réglage altimétrique, jointoiement, scellement.</w:t>
            </w:r>
          </w:p>
        </w:tc>
        <w:tc>
          <w:tcPr>
            <w:tcW w:w="1843" w:type="dxa"/>
            <w:tcMar>
              <w:top w:w="40" w:type="dxa"/>
              <w:left w:w="80" w:type="dxa"/>
              <w:bottom w:w="40" w:type="dxa"/>
              <w:right w:w="80" w:type="dxa"/>
            </w:tcMar>
            <w:vAlign w:val="center"/>
          </w:tcPr>
          <w:p w14:paraId="2B6F4F63" w14:textId="77777777" w:rsidR="000869BB" w:rsidRPr="006676B6" w:rsidRDefault="000869BB">
            <w:pPr>
              <w:spacing w:before="40" w:after="40"/>
              <w:jc w:val="right"/>
              <w:rPr>
                <w:rFonts w:ascii="Times New Roman" w:hAnsi="Times New Roman" w:cs="Times New Roman"/>
              </w:rPr>
            </w:pPr>
          </w:p>
        </w:tc>
      </w:tr>
      <w:tr w:rsidR="000869BB" w:rsidRPr="006676B6" w14:paraId="6C4A8C68" w14:textId="77777777" w:rsidTr="000869BB">
        <w:tc>
          <w:tcPr>
            <w:tcW w:w="1150" w:type="dxa"/>
            <w:tcMar>
              <w:top w:w="40" w:type="dxa"/>
              <w:left w:w="80" w:type="dxa"/>
              <w:bottom w:w="40" w:type="dxa"/>
              <w:right w:w="80" w:type="dxa"/>
            </w:tcMar>
            <w:vAlign w:val="center"/>
          </w:tcPr>
          <w:p w14:paraId="4420E1B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3C80974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1.4.29 – Bandes végétalisées de part et d’autre de la Place d’Armes</w:t>
            </w:r>
          </w:p>
          <w:p w14:paraId="2C39530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Conformément au permis de construire : deux bandes de 1,50 m de largeur sur trente mètres linéaires environ – terrassements (décapage de l’enrobé puis de la terre végétale), lit de pose béton, fourniture et pose d’une gaine pour alimentation électrique (amenée d’éclairage future), bordures sur trois côtés, calage, alignement, réglage altimétrique, jointoiement, scellement, remise en place de terre végétale et engazonnement des deux bandes.</w:t>
            </w:r>
          </w:p>
        </w:tc>
        <w:tc>
          <w:tcPr>
            <w:tcW w:w="1843" w:type="dxa"/>
            <w:tcMar>
              <w:top w:w="40" w:type="dxa"/>
              <w:left w:w="80" w:type="dxa"/>
              <w:bottom w:w="40" w:type="dxa"/>
              <w:right w:w="80" w:type="dxa"/>
            </w:tcMar>
            <w:vAlign w:val="center"/>
          </w:tcPr>
          <w:p w14:paraId="0D9A1CAB" w14:textId="77777777" w:rsidR="000869BB" w:rsidRPr="006676B6" w:rsidRDefault="000869BB">
            <w:pPr>
              <w:spacing w:before="40" w:after="40"/>
              <w:jc w:val="right"/>
              <w:rPr>
                <w:rFonts w:ascii="Times New Roman" w:hAnsi="Times New Roman" w:cs="Times New Roman"/>
              </w:rPr>
            </w:pPr>
          </w:p>
        </w:tc>
      </w:tr>
      <w:tr w:rsidR="000869BB" w:rsidRPr="006676B6" w14:paraId="7930FC79" w14:textId="77777777" w:rsidTr="000869BB">
        <w:tc>
          <w:tcPr>
            <w:tcW w:w="1150" w:type="dxa"/>
            <w:tcMar>
              <w:top w:w="40" w:type="dxa"/>
              <w:left w:w="80" w:type="dxa"/>
              <w:bottom w:w="40" w:type="dxa"/>
              <w:right w:w="80" w:type="dxa"/>
            </w:tcMar>
            <w:vAlign w:val="center"/>
          </w:tcPr>
          <w:p w14:paraId="02F96C2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35B66C6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1.4.30 – Élagage, dessouchage et nettoyage des abords</w:t>
            </w:r>
          </w:p>
          <w:p w14:paraId="3268B42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Élagage, enlèvement des branches et nettoyage des zones entourant le bâtiment 087 ; coupe des arbustes et dessouchage devant l’entrée du bâtiment 087 et à l’arrière du bâtiment 085.</w:t>
            </w:r>
          </w:p>
        </w:tc>
        <w:tc>
          <w:tcPr>
            <w:tcW w:w="1843" w:type="dxa"/>
            <w:tcMar>
              <w:top w:w="40" w:type="dxa"/>
              <w:left w:w="80" w:type="dxa"/>
              <w:bottom w:w="40" w:type="dxa"/>
              <w:right w:w="80" w:type="dxa"/>
            </w:tcMar>
            <w:vAlign w:val="center"/>
          </w:tcPr>
          <w:p w14:paraId="4A13EB26" w14:textId="77777777" w:rsidR="000869BB" w:rsidRPr="006676B6" w:rsidRDefault="000869BB">
            <w:pPr>
              <w:spacing w:before="40" w:after="40"/>
              <w:jc w:val="right"/>
              <w:rPr>
                <w:rFonts w:ascii="Times New Roman" w:hAnsi="Times New Roman" w:cs="Times New Roman"/>
              </w:rPr>
            </w:pPr>
          </w:p>
        </w:tc>
      </w:tr>
      <w:tr w:rsidR="000869BB" w:rsidRPr="006676B6" w14:paraId="1143A71F" w14:textId="77777777" w:rsidTr="000869BB">
        <w:tc>
          <w:tcPr>
            <w:tcW w:w="1150" w:type="dxa"/>
            <w:tcMar>
              <w:top w:w="40" w:type="dxa"/>
              <w:left w:w="80" w:type="dxa"/>
              <w:bottom w:w="40" w:type="dxa"/>
              <w:right w:w="80" w:type="dxa"/>
            </w:tcMar>
            <w:vAlign w:val="center"/>
          </w:tcPr>
          <w:p w14:paraId="6752AED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3.1.4.9</w:t>
            </w:r>
          </w:p>
        </w:tc>
        <w:tc>
          <w:tcPr>
            <w:tcW w:w="7350" w:type="dxa"/>
            <w:tcMar>
              <w:top w:w="40" w:type="dxa"/>
              <w:left w:w="80" w:type="dxa"/>
              <w:bottom w:w="40" w:type="dxa"/>
              <w:right w:w="80" w:type="dxa"/>
            </w:tcMar>
            <w:vAlign w:val="center"/>
          </w:tcPr>
          <w:p w14:paraId="6A0A0B6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1.4.31 – Nettoyage final, remise en état et récolement – zone 087</w:t>
            </w:r>
          </w:p>
          <w:p w14:paraId="1E64491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Enlèvement des matériaux résiduels, évacuation des déchets, nettoyage des voiries, regards, chambres et du puits d’infiltration, dépose des installations provisoires, remise en état générale des abords ; relevés géoréférencés des réseaux, plans de récolement, mise à jour des plans d’exécution, fiches techniques, PV d’essais, DOE complet aux formats PDF et DWG.</w:t>
            </w:r>
          </w:p>
        </w:tc>
        <w:tc>
          <w:tcPr>
            <w:tcW w:w="1843" w:type="dxa"/>
            <w:tcMar>
              <w:top w:w="40" w:type="dxa"/>
              <w:left w:w="80" w:type="dxa"/>
              <w:bottom w:w="40" w:type="dxa"/>
              <w:right w:w="80" w:type="dxa"/>
            </w:tcMar>
            <w:vAlign w:val="center"/>
          </w:tcPr>
          <w:p w14:paraId="2C2E8F7E" w14:textId="77777777" w:rsidR="000869BB" w:rsidRPr="006676B6" w:rsidRDefault="000869BB">
            <w:pPr>
              <w:spacing w:before="40" w:after="40"/>
              <w:jc w:val="right"/>
              <w:rPr>
                <w:rFonts w:ascii="Times New Roman" w:hAnsi="Times New Roman" w:cs="Times New Roman"/>
              </w:rPr>
            </w:pPr>
          </w:p>
        </w:tc>
      </w:tr>
      <w:tr w:rsidR="000869BB" w:rsidRPr="006676B6" w14:paraId="60A18C49" w14:textId="77777777" w:rsidTr="000869BB">
        <w:tc>
          <w:tcPr>
            <w:tcW w:w="1150" w:type="dxa"/>
            <w:tcMar>
              <w:top w:w="40" w:type="dxa"/>
              <w:left w:w="80" w:type="dxa"/>
              <w:bottom w:w="40" w:type="dxa"/>
              <w:right w:w="80" w:type="dxa"/>
            </w:tcMar>
            <w:vAlign w:val="center"/>
          </w:tcPr>
          <w:p w14:paraId="0A81F878"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3.1.4.10.3</w:t>
            </w:r>
          </w:p>
        </w:tc>
        <w:tc>
          <w:tcPr>
            <w:tcW w:w="7350" w:type="dxa"/>
            <w:tcMar>
              <w:top w:w="40" w:type="dxa"/>
              <w:left w:w="80" w:type="dxa"/>
              <w:bottom w:w="40" w:type="dxa"/>
              <w:right w:w="80" w:type="dxa"/>
            </w:tcMar>
            <w:vAlign w:val="center"/>
          </w:tcPr>
          <w:p w14:paraId="3725C6D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1.5.1 – Implantation des ouvrages – zone H</w:t>
            </w:r>
          </w:p>
          <w:p w14:paraId="3F4A2F9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Implantation complète : réseau AEP, réseau EU, réseau de chaleur, regards, pénétration sous-station ; vérifications contradictoires avant exécution.</w:t>
            </w:r>
          </w:p>
        </w:tc>
        <w:tc>
          <w:tcPr>
            <w:tcW w:w="1843" w:type="dxa"/>
            <w:tcMar>
              <w:top w:w="40" w:type="dxa"/>
              <w:left w:w="80" w:type="dxa"/>
              <w:bottom w:w="40" w:type="dxa"/>
              <w:right w:w="80" w:type="dxa"/>
            </w:tcMar>
            <w:vAlign w:val="center"/>
          </w:tcPr>
          <w:p w14:paraId="4F613E58" w14:textId="77777777" w:rsidR="000869BB" w:rsidRPr="006676B6" w:rsidRDefault="000869BB">
            <w:pPr>
              <w:spacing w:before="40" w:after="40"/>
              <w:jc w:val="right"/>
              <w:rPr>
                <w:rFonts w:ascii="Times New Roman" w:hAnsi="Times New Roman" w:cs="Times New Roman"/>
              </w:rPr>
            </w:pPr>
          </w:p>
        </w:tc>
      </w:tr>
      <w:tr w:rsidR="000869BB" w:rsidRPr="006676B6" w14:paraId="722DFC33" w14:textId="77777777" w:rsidTr="000869BB">
        <w:tc>
          <w:tcPr>
            <w:tcW w:w="1150" w:type="dxa"/>
            <w:tcMar>
              <w:top w:w="40" w:type="dxa"/>
              <w:left w:w="80" w:type="dxa"/>
              <w:bottom w:w="40" w:type="dxa"/>
              <w:right w:w="80" w:type="dxa"/>
            </w:tcMar>
            <w:vAlign w:val="center"/>
          </w:tcPr>
          <w:p w14:paraId="308FAFF3"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3.1.4.10.4.1</w:t>
            </w:r>
          </w:p>
        </w:tc>
        <w:tc>
          <w:tcPr>
            <w:tcW w:w="7350" w:type="dxa"/>
            <w:tcMar>
              <w:top w:w="40" w:type="dxa"/>
              <w:left w:w="80" w:type="dxa"/>
              <w:bottom w:w="40" w:type="dxa"/>
              <w:right w:w="80" w:type="dxa"/>
            </w:tcMar>
            <w:vAlign w:val="center"/>
          </w:tcPr>
          <w:p w14:paraId="135DD88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1.5.2 – Plateforme – décapage en bande le long du bâtiment</w:t>
            </w:r>
          </w:p>
          <w:p w14:paraId="1249091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Décapage de la terre végétale sur une largeur de 1,20 m le long du bâtiment, terrassement en pleine masse, préparation du support pour réalisation d’une bande de dalle béton (dalle traitée en section technique 2).</w:t>
            </w:r>
          </w:p>
        </w:tc>
        <w:tc>
          <w:tcPr>
            <w:tcW w:w="1843" w:type="dxa"/>
            <w:tcMar>
              <w:top w:w="40" w:type="dxa"/>
              <w:left w:w="80" w:type="dxa"/>
              <w:bottom w:w="40" w:type="dxa"/>
              <w:right w:w="80" w:type="dxa"/>
            </w:tcMar>
            <w:vAlign w:val="center"/>
          </w:tcPr>
          <w:p w14:paraId="7B75D309" w14:textId="77777777" w:rsidR="000869BB" w:rsidRPr="006676B6" w:rsidRDefault="000869BB">
            <w:pPr>
              <w:spacing w:before="40" w:after="40"/>
              <w:jc w:val="right"/>
              <w:rPr>
                <w:rFonts w:ascii="Times New Roman" w:hAnsi="Times New Roman" w:cs="Times New Roman"/>
              </w:rPr>
            </w:pPr>
          </w:p>
        </w:tc>
      </w:tr>
      <w:tr w:rsidR="000869BB" w:rsidRPr="006676B6" w14:paraId="0D5EF871" w14:textId="77777777" w:rsidTr="000869BB">
        <w:tc>
          <w:tcPr>
            <w:tcW w:w="1150" w:type="dxa"/>
            <w:tcMar>
              <w:top w:w="40" w:type="dxa"/>
              <w:left w:w="80" w:type="dxa"/>
              <w:bottom w:w="40" w:type="dxa"/>
              <w:right w:w="80" w:type="dxa"/>
            </w:tcMar>
            <w:vAlign w:val="center"/>
          </w:tcPr>
          <w:p w14:paraId="69311B2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3.1.4.10.4.2</w:t>
            </w:r>
          </w:p>
        </w:tc>
        <w:tc>
          <w:tcPr>
            <w:tcW w:w="7350" w:type="dxa"/>
            <w:tcMar>
              <w:top w:w="40" w:type="dxa"/>
              <w:left w:w="80" w:type="dxa"/>
              <w:bottom w:w="40" w:type="dxa"/>
              <w:right w:w="80" w:type="dxa"/>
            </w:tcMar>
            <w:vAlign w:val="center"/>
          </w:tcPr>
          <w:p w14:paraId="1BEB6CE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1.5.3 – Terrassements en tranchées pour réseaux extérieurs – zone H</w:t>
            </w:r>
          </w:p>
          <w:p w14:paraId="31BE9E0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Fouilles en tranchées profondeur &lt; 1,50 m pour réseaux AEP, EU/EV et réseau de chaleur : terrassement, chargement, évacuation, pompage éventuel, maintien des terres, blindages si nécessaire ; lit de pose et enrobage sable, grillage avertisseur, recouvrement ≥ 20 cm, remblaiement en matériaux sélectionnés compactés par couches, réfections provisoires (§ 3.1.4.10.4 et 10.5).</w:t>
            </w:r>
          </w:p>
        </w:tc>
        <w:tc>
          <w:tcPr>
            <w:tcW w:w="1843" w:type="dxa"/>
            <w:tcMar>
              <w:top w:w="40" w:type="dxa"/>
              <w:left w:w="80" w:type="dxa"/>
              <w:bottom w:w="40" w:type="dxa"/>
              <w:right w:w="80" w:type="dxa"/>
            </w:tcMar>
            <w:vAlign w:val="center"/>
          </w:tcPr>
          <w:p w14:paraId="57525A4C" w14:textId="77777777" w:rsidR="000869BB" w:rsidRPr="006676B6" w:rsidRDefault="000869BB">
            <w:pPr>
              <w:spacing w:before="40" w:after="40"/>
              <w:jc w:val="right"/>
              <w:rPr>
                <w:rFonts w:ascii="Times New Roman" w:hAnsi="Times New Roman" w:cs="Times New Roman"/>
              </w:rPr>
            </w:pPr>
          </w:p>
        </w:tc>
      </w:tr>
      <w:tr w:rsidR="000869BB" w:rsidRPr="006676B6" w14:paraId="5C91654E" w14:textId="77777777" w:rsidTr="000869BB">
        <w:tc>
          <w:tcPr>
            <w:tcW w:w="1150" w:type="dxa"/>
            <w:tcMar>
              <w:top w:w="40" w:type="dxa"/>
              <w:left w:w="80" w:type="dxa"/>
              <w:bottom w:w="40" w:type="dxa"/>
              <w:right w:w="80" w:type="dxa"/>
            </w:tcMar>
            <w:vAlign w:val="center"/>
          </w:tcPr>
          <w:p w14:paraId="0F6DD0E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3.1.4.10.7 / 10.8</w:t>
            </w:r>
          </w:p>
        </w:tc>
        <w:tc>
          <w:tcPr>
            <w:tcW w:w="7350" w:type="dxa"/>
            <w:tcMar>
              <w:top w:w="40" w:type="dxa"/>
              <w:left w:w="80" w:type="dxa"/>
              <w:bottom w:w="40" w:type="dxa"/>
              <w:right w:w="80" w:type="dxa"/>
            </w:tcMar>
            <w:vAlign w:val="center"/>
          </w:tcPr>
          <w:p w14:paraId="02F5180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1.5.4 – AEP – nouvelle arrivée dans la sous-station H</w:t>
            </w:r>
          </w:p>
          <w:p w14:paraId="0FA8592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Raccordement sur le réseau existant (reprise sur alimentation existante, repérage, coupe propre, raccords électrosoudables ou mécaniques, essais d’étanchéité), fourniture et pose de canalisation PEHD PN 16 Ø40 mm, lit de sable 10 cm sous et en enrobage, grillage avertisseur bleu à 20 cm, raccords, manchons, colliers de prise en charge, traversées de parois, vannes, essais de pression, désinfection, mise en service.</w:t>
            </w:r>
          </w:p>
        </w:tc>
        <w:tc>
          <w:tcPr>
            <w:tcW w:w="1843" w:type="dxa"/>
            <w:tcMar>
              <w:top w:w="40" w:type="dxa"/>
              <w:left w:w="80" w:type="dxa"/>
              <w:bottom w:w="40" w:type="dxa"/>
              <w:right w:w="80" w:type="dxa"/>
            </w:tcMar>
            <w:vAlign w:val="center"/>
          </w:tcPr>
          <w:p w14:paraId="59318A3E" w14:textId="77777777" w:rsidR="000869BB" w:rsidRPr="006676B6" w:rsidRDefault="000869BB">
            <w:pPr>
              <w:spacing w:before="40" w:after="40"/>
              <w:jc w:val="right"/>
              <w:rPr>
                <w:rFonts w:ascii="Times New Roman" w:hAnsi="Times New Roman" w:cs="Times New Roman"/>
              </w:rPr>
            </w:pPr>
          </w:p>
        </w:tc>
      </w:tr>
      <w:tr w:rsidR="000869BB" w:rsidRPr="006676B6" w14:paraId="683FE102" w14:textId="77777777" w:rsidTr="000869BB">
        <w:tc>
          <w:tcPr>
            <w:tcW w:w="1150" w:type="dxa"/>
            <w:tcMar>
              <w:top w:w="40" w:type="dxa"/>
              <w:left w:w="80" w:type="dxa"/>
              <w:bottom w:w="40" w:type="dxa"/>
              <w:right w:w="80" w:type="dxa"/>
            </w:tcMar>
            <w:vAlign w:val="center"/>
          </w:tcPr>
          <w:p w14:paraId="50E85A0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3.1.4.10.9</w:t>
            </w:r>
          </w:p>
        </w:tc>
        <w:tc>
          <w:tcPr>
            <w:tcW w:w="7350" w:type="dxa"/>
            <w:tcMar>
              <w:top w:w="40" w:type="dxa"/>
              <w:left w:w="80" w:type="dxa"/>
              <w:bottom w:w="40" w:type="dxa"/>
              <w:right w:w="80" w:type="dxa"/>
            </w:tcMar>
            <w:vAlign w:val="center"/>
          </w:tcPr>
          <w:p w14:paraId="7CD349B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1.5.5 – Robinet de coupure extérieur + vanne d’arrêt intérieure – bât. H</w:t>
            </w:r>
          </w:p>
          <w:p w14:paraId="50C0A72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Robinet de coupure extérieur accessible et protégé conforme aux exigences du service des eaux ; vanne d’arrêt intérieure en amont immédiat de l’installation ; dispositifs agréés, anticorrosion, adaptés à l’eau potable.</w:t>
            </w:r>
          </w:p>
        </w:tc>
        <w:tc>
          <w:tcPr>
            <w:tcW w:w="1843" w:type="dxa"/>
            <w:tcMar>
              <w:top w:w="40" w:type="dxa"/>
              <w:left w:w="80" w:type="dxa"/>
              <w:bottom w:w="40" w:type="dxa"/>
              <w:right w:w="80" w:type="dxa"/>
            </w:tcMar>
            <w:vAlign w:val="center"/>
          </w:tcPr>
          <w:p w14:paraId="7CB93554" w14:textId="77777777" w:rsidR="000869BB" w:rsidRPr="006676B6" w:rsidRDefault="000869BB">
            <w:pPr>
              <w:spacing w:before="40" w:after="40"/>
              <w:jc w:val="right"/>
              <w:rPr>
                <w:rFonts w:ascii="Times New Roman" w:hAnsi="Times New Roman" w:cs="Times New Roman"/>
              </w:rPr>
            </w:pPr>
          </w:p>
        </w:tc>
      </w:tr>
      <w:tr w:rsidR="000869BB" w:rsidRPr="006676B6" w14:paraId="58F88FAE" w14:textId="77777777" w:rsidTr="000869BB">
        <w:tc>
          <w:tcPr>
            <w:tcW w:w="1150" w:type="dxa"/>
            <w:tcMar>
              <w:top w:w="40" w:type="dxa"/>
              <w:left w:w="80" w:type="dxa"/>
              <w:bottom w:w="40" w:type="dxa"/>
              <w:right w:w="80" w:type="dxa"/>
            </w:tcMar>
            <w:vAlign w:val="center"/>
          </w:tcPr>
          <w:p w14:paraId="75A7EF8D"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3.1.4.10.10</w:t>
            </w:r>
          </w:p>
        </w:tc>
        <w:tc>
          <w:tcPr>
            <w:tcW w:w="7350" w:type="dxa"/>
            <w:tcMar>
              <w:top w:w="40" w:type="dxa"/>
              <w:left w:w="80" w:type="dxa"/>
              <w:bottom w:w="40" w:type="dxa"/>
              <w:right w:w="80" w:type="dxa"/>
            </w:tcMar>
            <w:vAlign w:val="center"/>
          </w:tcPr>
          <w:p w14:paraId="469DEEA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1.5.6 – Assainissement EU – vidange et neutralisation de la fosse septique</w:t>
            </w:r>
          </w:p>
          <w:p w14:paraId="33D9756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Vidange et neutralisation de la fosse septique située sous la dalle du couloir du bâtiment 073, y compris évacuation des matières en filière agréée et traitement.</w:t>
            </w:r>
          </w:p>
        </w:tc>
        <w:tc>
          <w:tcPr>
            <w:tcW w:w="1843" w:type="dxa"/>
            <w:tcMar>
              <w:top w:w="40" w:type="dxa"/>
              <w:left w:w="80" w:type="dxa"/>
              <w:bottom w:w="40" w:type="dxa"/>
              <w:right w:w="80" w:type="dxa"/>
            </w:tcMar>
            <w:vAlign w:val="center"/>
          </w:tcPr>
          <w:p w14:paraId="0EA7DDE7" w14:textId="77777777" w:rsidR="000869BB" w:rsidRPr="006676B6" w:rsidRDefault="000869BB">
            <w:pPr>
              <w:spacing w:before="40" w:after="40"/>
              <w:jc w:val="right"/>
              <w:rPr>
                <w:rFonts w:ascii="Times New Roman" w:hAnsi="Times New Roman" w:cs="Times New Roman"/>
              </w:rPr>
            </w:pPr>
          </w:p>
        </w:tc>
      </w:tr>
      <w:tr w:rsidR="000869BB" w:rsidRPr="006676B6" w14:paraId="4B6DD605" w14:textId="77777777" w:rsidTr="000869BB">
        <w:tc>
          <w:tcPr>
            <w:tcW w:w="1150" w:type="dxa"/>
            <w:tcMar>
              <w:top w:w="40" w:type="dxa"/>
              <w:left w:w="80" w:type="dxa"/>
              <w:bottom w:w="40" w:type="dxa"/>
              <w:right w:w="80" w:type="dxa"/>
            </w:tcMar>
            <w:vAlign w:val="center"/>
          </w:tcPr>
          <w:p w14:paraId="52ACD8D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3.1.4.10.10</w:t>
            </w:r>
          </w:p>
        </w:tc>
        <w:tc>
          <w:tcPr>
            <w:tcW w:w="7350" w:type="dxa"/>
            <w:tcMar>
              <w:top w:w="40" w:type="dxa"/>
              <w:left w:w="80" w:type="dxa"/>
              <w:bottom w:w="40" w:type="dxa"/>
              <w:right w:w="80" w:type="dxa"/>
            </w:tcMar>
            <w:vAlign w:val="center"/>
          </w:tcPr>
          <w:p w14:paraId="4C0830C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1.5.7 – Assainissement EU – reprise des évacuations et raccordement sur collecteur DN 250</w:t>
            </w:r>
          </w:p>
          <w:p w14:paraId="71455A9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Reprise des évacuations EU et raccordement sur le collecteur EU existant en béton DN 250 : sondage préalable, carottage éventuel, culotte ou piquage étanche, reprise de cunette si nécessaire, canalisation PVC CR8 DN 125 (± 15 ml *), regard de visite (1 u), essais d’étanchéité et remise en état.</w:t>
            </w:r>
          </w:p>
        </w:tc>
        <w:tc>
          <w:tcPr>
            <w:tcW w:w="1843" w:type="dxa"/>
            <w:tcMar>
              <w:top w:w="40" w:type="dxa"/>
              <w:left w:w="80" w:type="dxa"/>
              <w:bottom w:w="40" w:type="dxa"/>
              <w:right w:w="80" w:type="dxa"/>
            </w:tcMar>
            <w:vAlign w:val="center"/>
          </w:tcPr>
          <w:p w14:paraId="716BB0E3" w14:textId="77777777" w:rsidR="000869BB" w:rsidRPr="006676B6" w:rsidRDefault="000869BB">
            <w:pPr>
              <w:spacing w:before="40" w:after="40"/>
              <w:jc w:val="right"/>
              <w:rPr>
                <w:rFonts w:ascii="Times New Roman" w:hAnsi="Times New Roman" w:cs="Times New Roman"/>
              </w:rPr>
            </w:pPr>
          </w:p>
        </w:tc>
      </w:tr>
      <w:tr w:rsidR="000869BB" w:rsidRPr="006676B6" w14:paraId="1C20AD59" w14:textId="77777777" w:rsidTr="000869BB">
        <w:tc>
          <w:tcPr>
            <w:tcW w:w="1150" w:type="dxa"/>
            <w:tcMar>
              <w:top w:w="40" w:type="dxa"/>
              <w:left w:w="80" w:type="dxa"/>
              <w:bottom w:w="40" w:type="dxa"/>
              <w:right w:w="80" w:type="dxa"/>
            </w:tcMar>
            <w:vAlign w:val="center"/>
          </w:tcPr>
          <w:p w14:paraId="4FB86AD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3.1.4.10.11</w:t>
            </w:r>
          </w:p>
        </w:tc>
        <w:tc>
          <w:tcPr>
            <w:tcW w:w="7350" w:type="dxa"/>
            <w:tcMar>
              <w:top w:w="40" w:type="dxa"/>
              <w:left w:w="80" w:type="dxa"/>
              <w:bottom w:w="40" w:type="dxa"/>
              <w:right w:w="80" w:type="dxa"/>
            </w:tcMar>
            <w:vAlign w:val="center"/>
          </w:tcPr>
          <w:p w14:paraId="70E7789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1.5.8 – Réseau de chaleur – raccordement de la sous-station H</w:t>
            </w:r>
          </w:p>
          <w:p w14:paraId="7B0A4BC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Raccordement de la future sous-station du bâtiment H au réseau de chaleur existant : investigations préalables, localisation des réseaux, terrassements, dégagement manuel, raccordement sur le réseau primaire, canalisations pré-isolées polybutène avec BAO (conduites aller/retour et accessoires), protections mécaniques, essais, remise en exploitation, PV avant réception ; coordination avec le lot Chauffage et l’exploitant.</w:t>
            </w:r>
          </w:p>
        </w:tc>
        <w:tc>
          <w:tcPr>
            <w:tcW w:w="1843" w:type="dxa"/>
            <w:tcMar>
              <w:top w:w="40" w:type="dxa"/>
              <w:left w:w="80" w:type="dxa"/>
              <w:bottom w:w="40" w:type="dxa"/>
              <w:right w:w="80" w:type="dxa"/>
            </w:tcMar>
            <w:vAlign w:val="center"/>
          </w:tcPr>
          <w:p w14:paraId="0AF2B544" w14:textId="77777777" w:rsidR="000869BB" w:rsidRPr="006676B6" w:rsidRDefault="000869BB">
            <w:pPr>
              <w:spacing w:before="40" w:after="40"/>
              <w:jc w:val="right"/>
              <w:rPr>
                <w:rFonts w:ascii="Times New Roman" w:hAnsi="Times New Roman" w:cs="Times New Roman"/>
              </w:rPr>
            </w:pPr>
          </w:p>
        </w:tc>
      </w:tr>
      <w:tr w:rsidR="000869BB" w:rsidRPr="006676B6" w14:paraId="51F45A93" w14:textId="77777777" w:rsidTr="000869BB">
        <w:tc>
          <w:tcPr>
            <w:tcW w:w="1150" w:type="dxa"/>
            <w:tcMar>
              <w:top w:w="40" w:type="dxa"/>
              <w:left w:w="80" w:type="dxa"/>
              <w:bottom w:w="40" w:type="dxa"/>
              <w:right w:w="80" w:type="dxa"/>
            </w:tcMar>
            <w:vAlign w:val="center"/>
          </w:tcPr>
          <w:p w14:paraId="2CA6F94A"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3.1.4.10.11</w:t>
            </w:r>
          </w:p>
        </w:tc>
        <w:tc>
          <w:tcPr>
            <w:tcW w:w="7350" w:type="dxa"/>
            <w:tcMar>
              <w:top w:w="40" w:type="dxa"/>
              <w:left w:w="80" w:type="dxa"/>
              <w:bottom w:w="40" w:type="dxa"/>
              <w:right w:w="80" w:type="dxa"/>
            </w:tcMar>
            <w:vAlign w:val="center"/>
          </w:tcPr>
          <w:p w14:paraId="1CB64A1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1.5.9 – Pénétration en façade et attentes sous-station H</w:t>
            </w:r>
          </w:p>
          <w:p w14:paraId="18448B9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Percements, réservations, fourreaux traversants, dispositifs d’étanchéité, calfeutrements, protections mécaniques, repérage ; le lot VRD s’arrête à la mise à disposition des attentes en façade ou dans le volume technique défini au projet (sous-station, échangeurs, panoplies, régulation et raccordements intérieurs au lot Chauffage).</w:t>
            </w:r>
          </w:p>
        </w:tc>
        <w:tc>
          <w:tcPr>
            <w:tcW w:w="1843" w:type="dxa"/>
            <w:tcMar>
              <w:top w:w="40" w:type="dxa"/>
              <w:left w:w="80" w:type="dxa"/>
              <w:bottom w:w="40" w:type="dxa"/>
              <w:right w:w="80" w:type="dxa"/>
            </w:tcMar>
            <w:vAlign w:val="center"/>
          </w:tcPr>
          <w:p w14:paraId="27B12565" w14:textId="77777777" w:rsidR="000869BB" w:rsidRPr="006676B6" w:rsidRDefault="000869BB">
            <w:pPr>
              <w:spacing w:before="40" w:after="40"/>
              <w:jc w:val="right"/>
              <w:rPr>
                <w:rFonts w:ascii="Times New Roman" w:hAnsi="Times New Roman" w:cs="Times New Roman"/>
              </w:rPr>
            </w:pPr>
          </w:p>
        </w:tc>
      </w:tr>
      <w:tr w:rsidR="000869BB" w:rsidRPr="006676B6" w14:paraId="69D65372" w14:textId="77777777" w:rsidTr="000869BB">
        <w:tc>
          <w:tcPr>
            <w:tcW w:w="1150" w:type="dxa"/>
            <w:tcMar>
              <w:top w:w="40" w:type="dxa"/>
              <w:left w:w="80" w:type="dxa"/>
              <w:bottom w:w="40" w:type="dxa"/>
              <w:right w:w="80" w:type="dxa"/>
            </w:tcMar>
            <w:vAlign w:val="center"/>
          </w:tcPr>
          <w:p w14:paraId="26438CCD"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3.1.4.10.12 à 10.14</w:t>
            </w:r>
          </w:p>
        </w:tc>
        <w:tc>
          <w:tcPr>
            <w:tcW w:w="7350" w:type="dxa"/>
            <w:tcMar>
              <w:top w:w="40" w:type="dxa"/>
              <w:left w:w="80" w:type="dxa"/>
              <w:bottom w:w="40" w:type="dxa"/>
              <w:right w:w="80" w:type="dxa"/>
            </w:tcMar>
            <w:vAlign w:val="center"/>
          </w:tcPr>
          <w:p w14:paraId="087D4E5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1.5.10 – Réfections, nettoyage final, récolement et DOE – zone H</w:t>
            </w:r>
          </w:p>
          <w:p w14:paraId="4A325BF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Réfection des tranchées, reprise des revêtements, remise en état des espaces verts ; enlèvement des matériaux résiduels, évacuation des déchets, nettoyage des voiries et regards, dépose des installations provisoires, remise en état générale ; relevés géoréférencés, plans de récolement PDF et DWG, fiches techniques, PV d’essais, DOE complet.</w:t>
            </w:r>
          </w:p>
        </w:tc>
        <w:tc>
          <w:tcPr>
            <w:tcW w:w="1843" w:type="dxa"/>
            <w:tcMar>
              <w:top w:w="40" w:type="dxa"/>
              <w:left w:w="80" w:type="dxa"/>
              <w:bottom w:w="40" w:type="dxa"/>
              <w:right w:w="80" w:type="dxa"/>
            </w:tcMar>
            <w:vAlign w:val="center"/>
          </w:tcPr>
          <w:p w14:paraId="2A751C95" w14:textId="77777777" w:rsidR="000869BB" w:rsidRPr="006676B6" w:rsidRDefault="000869BB">
            <w:pPr>
              <w:spacing w:before="40" w:after="40"/>
              <w:jc w:val="right"/>
              <w:rPr>
                <w:rFonts w:ascii="Times New Roman" w:hAnsi="Times New Roman" w:cs="Times New Roman"/>
              </w:rPr>
            </w:pPr>
          </w:p>
        </w:tc>
      </w:tr>
      <w:tr w:rsidR="000869BB" w:rsidRPr="006676B6" w14:paraId="46AEA2BD" w14:textId="77777777" w:rsidTr="000869BB">
        <w:tc>
          <w:tcPr>
            <w:tcW w:w="1150" w:type="dxa"/>
            <w:shd w:val="clear" w:color="auto" w:fill="F2F2F2"/>
            <w:tcMar>
              <w:top w:w="40" w:type="dxa"/>
              <w:left w:w="80" w:type="dxa"/>
              <w:bottom w:w="40" w:type="dxa"/>
              <w:right w:w="80" w:type="dxa"/>
            </w:tcMar>
            <w:vAlign w:val="center"/>
          </w:tcPr>
          <w:p w14:paraId="5E4C3C04" w14:textId="77777777" w:rsidR="000869BB" w:rsidRPr="006676B6" w:rsidRDefault="000869BB">
            <w:pPr>
              <w:spacing w:before="40" w:after="40"/>
              <w:rPr>
                <w:rFonts w:ascii="Times New Roman" w:hAnsi="Times New Roman" w:cs="Times New Roman"/>
              </w:rPr>
            </w:pPr>
          </w:p>
        </w:tc>
        <w:tc>
          <w:tcPr>
            <w:tcW w:w="7350" w:type="dxa"/>
            <w:shd w:val="clear" w:color="auto" w:fill="F2F2F2"/>
            <w:tcMar>
              <w:top w:w="40" w:type="dxa"/>
              <w:left w:w="80" w:type="dxa"/>
              <w:bottom w:w="40" w:type="dxa"/>
              <w:right w:w="80" w:type="dxa"/>
            </w:tcMar>
            <w:vAlign w:val="center"/>
          </w:tcPr>
          <w:p w14:paraId="2DA74C1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SOUS-TOTAL SECTION TECHNIQUE N° 1 – € HT</w:t>
            </w:r>
          </w:p>
        </w:tc>
        <w:tc>
          <w:tcPr>
            <w:tcW w:w="1843" w:type="dxa"/>
            <w:shd w:val="clear" w:color="auto" w:fill="F2F2F2"/>
            <w:tcMar>
              <w:top w:w="40" w:type="dxa"/>
              <w:left w:w="80" w:type="dxa"/>
              <w:bottom w:w="40" w:type="dxa"/>
              <w:right w:w="80" w:type="dxa"/>
            </w:tcMar>
            <w:vAlign w:val="center"/>
          </w:tcPr>
          <w:p w14:paraId="00DD5911" w14:textId="77777777" w:rsidR="000869BB" w:rsidRPr="006676B6" w:rsidRDefault="000869BB">
            <w:pPr>
              <w:spacing w:before="40" w:after="40"/>
              <w:rPr>
                <w:rFonts w:ascii="Times New Roman" w:hAnsi="Times New Roman" w:cs="Times New Roman"/>
              </w:rPr>
            </w:pPr>
          </w:p>
        </w:tc>
      </w:tr>
      <w:tr w:rsidR="000869BB" w:rsidRPr="006676B6" w14:paraId="0EBB7C8F" w14:textId="77777777" w:rsidTr="000869BB">
        <w:tc>
          <w:tcPr>
            <w:tcW w:w="1150" w:type="dxa"/>
            <w:tcMar>
              <w:top w:w="40" w:type="dxa"/>
              <w:left w:w="80" w:type="dxa"/>
              <w:bottom w:w="40" w:type="dxa"/>
              <w:right w:w="80" w:type="dxa"/>
            </w:tcMar>
            <w:vAlign w:val="center"/>
          </w:tcPr>
          <w:p w14:paraId="165D490C"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3.2.4.2</w:t>
            </w:r>
          </w:p>
        </w:tc>
        <w:tc>
          <w:tcPr>
            <w:tcW w:w="7350" w:type="dxa"/>
            <w:tcMar>
              <w:top w:w="40" w:type="dxa"/>
              <w:left w:w="80" w:type="dxa"/>
              <w:bottom w:w="40" w:type="dxa"/>
              <w:right w:w="80" w:type="dxa"/>
            </w:tcMar>
            <w:vAlign w:val="center"/>
          </w:tcPr>
          <w:p w14:paraId="13C8110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 – Réception des fonds de fouille et béton de propreté C16/20</w:t>
            </w:r>
          </w:p>
          <w:p w14:paraId="7D42E25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Réception contradictoire des fonds de fouille avec le maître d’œuvre et le géotechnicien (mission G3 à la charge de l’entreprise, y compris série de fouilles géologiques au droit des futures fondations), finition manuelle ou au godet de curage, coulage du béton de propreté ép. ≥ 5 cm dès ouverture des fouilles ; assèchement par pompage et blindage en tant que de besoin.</w:t>
            </w:r>
          </w:p>
        </w:tc>
        <w:tc>
          <w:tcPr>
            <w:tcW w:w="1843" w:type="dxa"/>
            <w:tcMar>
              <w:top w:w="40" w:type="dxa"/>
              <w:left w:w="80" w:type="dxa"/>
              <w:bottom w:w="40" w:type="dxa"/>
              <w:right w:w="80" w:type="dxa"/>
            </w:tcMar>
            <w:vAlign w:val="center"/>
          </w:tcPr>
          <w:p w14:paraId="1AD594D5" w14:textId="77777777" w:rsidR="000869BB" w:rsidRPr="006676B6" w:rsidRDefault="000869BB">
            <w:pPr>
              <w:spacing w:before="40" w:after="40"/>
              <w:jc w:val="right"/>
              <w:rPr>
                <w:rFonts w:ascii="Times New Roman" w:hAnsi="Times New Roman" w:cs="Times New Roman"/>
              </w:rPr>
            </w:pPr>
          </w:p>
        </w:tc>
      </w:tr>
      <w:tr w:rsidR="000869BB" w:rsidRPr="006676B6" w14:paraId="2506149D" w14:textId="77777777" w:rsidTr="000869BB">
        <w:tc>
          <w:tcPr>
            <w:tcW w:w="1150" w:type="dxa"/>
            <w:tcMar>
              <w:top w:w="40" w:type="dxa"/>
              <w:left w:w="80" w:type="dxa"/>
              <w:bottom w:w="40" w:type="dxa"/>
              <w:right w:w="80" w:type="dxa"/>
            </w:tcMar>
            <w:vAlign w:val="center"/>
          </w:tcPr>
          <w:p w14:paraId="49A630D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3.2.4.2</w:t>
            </w:r>
          </w:p>
        </w:tc>
        <w:tc>
          <w:tcPr>
            <w:tcW w:w="7350" w:type="dxa"/>
            <w:tcMar>
              <w:top w:w="40" w:type="dxa"/>
              <w:left w:w="80" w:type="dxa"/>
              <w:bottom w:w="40" w:type="dxa"/>
              <w:right w:w="80" w:type="dxa"/>
            </w:tcMar>
            <w:vAlign w:val="center"/>
          </w:tcPr>
          <w:p w14:paraId="07ADBA5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 – Gros béton de rattrapage et purges</w:t>
            </w:r>
          </w:p>
          <w:p w14:paraId="2ED1B76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Purge et substitution par gros béton coulé pleine fouille de toute poche de moindre consistance ; surprofondeurs éventuelles de l’horizon d’ancrage traitées par gros béton de rattrapage, au cas par cas en phase d’exécution ; en présence de remontées du toit calcaire altéré, approfondissement uniforme de l’ancrage dans le calcaire altéré.</w:t>
            </w:r>
          </w:p>
        </w:tc>
        <w:tc>
          <w:tcPr>
            <w:tcW w:w="1843" w:type="dxa"/>
            <w:tcMar>
              <w:top w:w="40" w:type="dxa"/>
              <w:left w:w="80" w:type="dxa"/>
              <w:bottom w:w="40" w:type="dxa"/>
              <w:right w:w="80" w:type="dxa"/>
            </w:tcMar>
            <w:vAlign w:val="center"/>
          </w:tcPr>
          <w:p w14:paraId="6A4CF2A8" w14:textId="77777777" w:rsidR="000869BB" w:rsidRPr="006676B6" w:rsidRDefault="000869BB">
            <w:pPr>
              <w:spacing w:before="40" w:after="40"/>
              <w:jc w:val="right"/>
              <w:rPr>
                <w:rFonts w:ascii="Times New Roman" w:hAnsi="Times New Roman" w:cs="Times New Roman"/>
              </w:rPr>
            </w:pPr>
          </w:p>
        </w:tc>
      </w:tr>
      <w:tr w:rsidR="000869BB" w:rsidRPr="006676B6" w14:paraId="513A681B" w14:textId="77777777" w:rsidTr="000869BB">
        <w:tc>
          <w:tcPr>
            <w:tcW w:w="1150" w:type="dxa"/>
            <w:tcMar>
              <w:top w:w="40" w:type="dxa"/>
              <w:left w:w="80" w:type="dxa"/>
              <w:bottom w:w="40" w:type="dxa"/>
              <w:right w:w="80" w:type="dxa"/>
            </w:tcMar>
            <w:vAlign w:val="center"/>
          </w:tcPr>
          <w:p w14:paraId="75518EFE"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3.2.4.3</w:t>
            </w:r>
          </w:p>
        </w:tc>
        <w:tc>
          <w:tcPr>
            <w:tcW w:w="7350" w:type="dxa"/>
            <w:tcMar>
              <w:top w:w="40" w:type="dxa"/>
              <w:left w:w="80" w:type="dxa"/>
              <w:bottom w:w="40" w:type="dxa"/>
              <w:right w:w="80" w:type="dxa"/>
            </w:tcMar>
            <w:vAlign w:val="center"/>
          </w:tcPr>
          <w:p w14:paraId="54E79CC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2.1.3 – Semelles filantes BA C25/30</w:t>
            </w:r>
          </w:p>
          <w:p w14:paraId="547798D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Largeur minimale 40 cm, béton C25/30 XC2 (XA selon essais), enrobage 4-5 cm, ferraillage B500B selon note de calcul du BET, béton coulé pleine fouille sur toute la hauteur ; ancrage ≥ 0,40 m dans l’argile à cailloutis/blocs, assise ≥ 1,20 m/TA et ≥ 1,50 m/sol extérieur fini (garde hydrique retrait-gonflement) ; contraintes admissibles ELU 0,24 MPa / ELS qp 0,15 MPa.</w:t>
            </w:r>
          </w:p>
        </w:tc>
        <w:tc>
          <w:tcPr>
            <w:tcW w:w="1843" w:type="dxa"/>
            <w:tcMar>
              <w:top w:w="40" w:type="dxa"/>
              <w:left w:w="80" w:type="dxa"/>
              <w:bottom w:w="40" w:type="dxa"/>
              <w:right w:w="80" w:type="dxa"/>
            </w:tcMar>
            <w:vAlign w:val="center"/>
          </w:tcPr>
          <w:p w14:paraId="1A69359C" w14:textId="77777777" w:rsidR="000869BB" w:rsidRPr="006676B6" w:rsidRDefault="000869BB">
            <w:pPr>
              <w:spacing w:before="40" w:after="40"/>
              <w:jc w:val="right"/>
              <w:rPr>
                <w:rFonts w:ascii="Times New Roman" w:hAnsi="Times New Roman" w:cs="Times New Roman"/>
              </w:rPr>
            </w:pPr>
          </w:p>
        </w:tc>
      </w:tr>
      <w:tr w:rsidR="000869BB" w:rsidRPr="006676B6" w14:paraId="163A89ED" w14:textId="77777777" w:rsidTr="000869BB">
        <w:tc>
          <w:tcPr>
            <w:tcW w:w="1150" w:type="dxa"/>
            <w:tcMar>
              <w:top w:w="40" w:type="dxa"/>
              <w:left w:w="80" w:type="dxa"/>
              <w:bottom w:w="40" w:type="dxa"/>
              <w:right w:w="80" w:type="dxa"/>
            </w:tcMar>
            <w:vAlign w:val="center"/>
          </w:tcPr>
          <w:p w14:paraId="48B8A3C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3.2.4.3</w:t>
            </w:r>
          </w:p>
        </w:tc>
        <w:tc>
          <w:tcPr>
            <w:tcW w:w="7350" w:type="dxa"/>
            <w:tcMar>
              <w:top w:w="40" w:type="dxa"/>
              <w:left w:w="80" w:type="dxa"/>
              <w:bottom w:w="40" w:type="dxa"/>
              <w:right w:w="80" w:type="dxa"/>
            </w:tcMar>
            <w:vAlign w:val="center"/>
          </w:tcPr>
          <w:p w14:paraId="6E6F1C0C" w14:textId="77777777" w:rsidR="000869BB" w:rsidRPr="006676B6" w:rsidRDefault="000869BB">
            <w:pPr>
              <w:spacing w:before="40" w:after="40"/>
              <w:rPr>
                <w:rFonts w:ascii="Times New Roman" w:hAnsi="Times New Roman" w:cs="Times New Roman"/>
              </w:rPr>
            </w:pPr>
            <w:r w:rsidRPr="006676B6">
              <w:rPr>
                <w:rFonts w:ascii="Times New Roman" w:hAnsi="Times New Roman" w:cs="Times New Roman"/>
                <w:b/>
                <w:bCs/>
              </w:rPr>
              <w:t>2.1.4 – Semelles isolées BA C25/30 sous poteaux</w:t>
            </w:r>
          </w:p>
          <w:p w14:paraId="3793D8A5" w14:textId="77777777" w:rsidR="000869BB" w:rsidRPr="006676B6" w:rsidRDefault="000869BB">
            <w:pPr>
              <w:spacing w:before="40" w:after="40"/>
              <w:rPr>
                <w:rFonts w:ascii="Times New Roman" w:hAnsi="Times New Roman" w:cs="Times New Roman"/>
              </w:rPr>
            </w:pPr>
            <w:r w:rsidRPr="006676B6">
              <w:rPr>
                <w:rFonts w:ascii="Times New Roman" w:hAnsi="Times New Roman" w:cs="Times New Roman"/>
                <w:sz w:val="16"/>
                <w:szCs w:val="16"/>
              </w:rPr>
              <w:t>Largeur minimale 60 cm, armées avec attentes verticales HA pour liaisonnement des poteaux et refends ; semelles déportées en retrait des fondations existantes, recentrage des charges par longrines de redressement (§ 3.2.1.4).</w:t>
            </w:r>
          </w:p>
        </w:tc>
        <w:tc>
          <w:tcPr>
            <w:tcW w:w="1843" w:type="dxa"/>
            <w:tcMar>
              <w:top w:w="40" w:type="dxa"/>
              <w:left w:w="80" w:type="dxa"/>
              <w:bottom w:w="40" w:type="dxa"/>
              <w:right w:w="80" w:type="dxa"/>
            </w:tcMar>
            <w:vAlign w:val="center"/>
          </w:tcPr>
          <w:p w14:paraId="79CBB062" w14:textId="77777777" w:rsidR="000869BB" w:rsidRPr="006676B6" w:rsidRDefault="000869BB">
            <w:pPr>
              <w:spacing w:before="40" w:after="40"/>
              <w:jc w:val="right"/>
              <w:rPr>
                <w:rFonts w:ascii="Times New Roman" w:hAnsi="Times New Roman" w:cs="Times New Roman"/>
              </w:rPr>
            </w:pPr>
          </w:p>
        </w:tc>
      </w:tr>
      <w:tr w:rsidR="000869BB" w:rsidRPr="006676B6" w14:paraId="0C25192C" w14:textId="77777777" w:rsidTr="000869BB">
        <w:tc>
          <w:tcPr>
            <w:tcW w:w="1150" w:type="dxa"/>
            <w:tcMar>
              <w:top w:w="40" w:type="dxa"/>
              <w:left w:w="80" w:type="dxa"/>
              <w:bottom w:w="40" w:type="dxa"/>
              <w:right w:w="80" w:type="dxa"/>
            </w:tcMar>
            <w:vAlign w:val="center"/>
          </w:tcPr>
          <w:p w14:paraId="5ECA1958"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3.2.4.3</w:t>
            </w:r>
          </w:p>
        </w:tc>
        <w:tc>
          <w:tcPr>
            <w:tcW w:w="7350" w:type="dxa"/>
            <w:tcMar>
              <w:top w:w="40" w:type="dxa"/>
              <w:left w:w="80" w:type="dxa"/>
              <w:bottom w:w="40" w:type="dxa"/>
              <w:right w:w="80" w:type="dxa"/>
            </w:tcMar>
            <w:vAlign w:val="center"/>
          </w:tcPr>
          <w:p w14:paraId="0A3B336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2.1.5 – Longrines BA C25/30 de redressement ou de liaison</w:t>
            </w:r>
          </w:p>
          <w:p w14:paraId="1C30394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Selon portées et descentes de charges du BET ; longrines de fondations portant le plancher bas et formant diaphragme (note sismique).</w:t>
            </w:r>
          </w:p>
        </w:tc>
        <w:tc>
          <w:tcPr>
            <w:tcW w:w="1843" w:type="dxa"/>
            <w:tcMar>
              <w:top w:w="40" w:type="dxa"/>
              <w:left w:w="80" w:type="dxa"/>
              <w:bottom w:w="40" w:type="dxa"/>
              <w:right w:w="80" w:type="dxa"/>
            </w:tcMar>
            <w:vAlign w:val="center"/>
          </w:tcPr>
          <w:p w14:paraId="5CFDB567" w14:textId="77777777" w:rsidR="000869BB" w:rsidRPr="006676B6" w:rsidRDefault="000869BB">
            <w:pPr>
              <w:spacing w:before="40" w:after="40"/>
              <w:jc w:val="right"/>
              <w:rPr>
                <w:rFonts w:ascii="Times New Roman" w:hAnsi="Times New Roman" w:cs="Times New Roman"/>
              </w:rPr>
            </w:pPr>
          </w:p>
        </w:tc>
      </w:tr>
      <w:tr w:rsidR="000869BB" w:rsidRPr="006676B6" w14:paraId="5250041D" w14:textId="77777777" w:rsidTr="000869BB">
        <w:tc>
          <w:tcPr>
            <w:tcW w:w="1150" w:type="dxa"/>
            <w:tcMar>
              <w:top w:w="40" w:type="dxa"/>
              <w:left w:w="80" w:type="dxa"/>
              <w:bottom w:w="40" w:type="dxa"/>
              <w:right w:w="80" w:type="dxa"/>
            </w:tcMar>
            <w:vAlign w:val="center"/>
          </w:tcPr>
          <w:p w14:paraId="0643696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3.2.4.3</w:t>
            </w:r>
          </w:p>
        </w:tc>
        <w:tc>
          <w:tcPr>
            <w:tcW w:w="7350" w:type="dxa"/>
            <w:tcMar>
              <w:top w:w="40" w:type="dxa"/>
              <w:left w:w="80" w:type="dxa"/>
              <w:bottom w:w="40" w:type="dxa"/>
              <w:right w:w="80" w:type="dxa"/>
            </w:tcMar>
            <w:vAlign w:val="center"/>
          </w:tcPr>
          <w:p w14:paraId="632E712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2.1.6 – Coupure de capillarité et joints de désolidarisation</w:t>
            </w:r>
          </w:p>
          <w:p w14:paraId="07B7A08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Arase hydrofuge ou membrane bitumineuse sous élévations ; joints de désolidarisation entre parties différemment chargées et au contact de l’existant ; joint de dilatation de 4 cm entre l’extension et le bâtiment existant (note sismique).</w:t>
            </w:r>
          </w:p>
        </w:tc>
        <w:tc>
          <w:tcPr>
            <w:tcW w:w="1843" w:type="dxa"/>
            <w:tcMar>
              <w:top w:w="40" w:type="dxa"/>
              <w:left w:w="80" w:type="dxa"/>
              <w:bottom w:w="40" w:type="dxa"/>
              <w:right w:w="80" w:type="dxa"/>
            </w:tcMar>
            <w:vAlign w:val="center"/>
          </w:tcPr>
          <w:p w14:paraId="47A9A5F2" w14:textId="77777777" w:rsidR="000869BB" w:rsidRPr="006676B6" w:rsidRDefault="000869BB">
            <w:pPr>
              <w:spacing w:before="40" w:after="40"/>
              <w:jc w:val="right"/>
              <w:rPr>
                <w:rFonts w:ascii="Times New Roman" w:hAnsi="Times New Roman" w:cs="Times New Roman"/>
              </w:rPr>
            </w:pPr>
          </w:p>
        </w:tc>
      </w:tr>
      <w:tr w:rsidR="000869BB" w:rsidRPr="006676B6" w14:paraId="7263B328" w14:textId="77777777" w:rsidTr="000869BB">
        <w:tc>
          <w:tcPr>
            <w:tcW w:w="1150" w:type="dxa"/>
            <w:tcMar>
              <w:top w:w="40" w:type="dxa"/>
              <w:left w:w="80" w:type="dxa"/>
              <w:bottom w:w="40" w:type="dxa"/>
              <w:right w:w="80" w:type="dxa"/>
            </w:tcMar>
            <w:vAlign w:val="center"/>
          </w:tcPr>
          <w:p w14:paraId="62BAA62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3.2.4.4</w:t>
            </w:r>
          </w:p>
        </w:tc>
        <w:tc>
          <w:tcPr>
            <w:tcW w:w="7350" w:type="dxa"/>
            <w:tcMar>
              <w:top w:w="40" w:type="dxa"/>
              <w:left w:w="80" w:type="dxa"/>
              <w:bottom w:w="40" w:type="dxa"/>
              <w:right w:w="80" w:type="dxa"/>
            </w:tcMar>
            <w:vAlign w:val="center"/>
          </w:tcPr>
          <w:p w14:paraId="2D84E2F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2.1.7 – Reprises en sous-œuvre et précautions vis-à-vis des existants</w:t>
            </w:r>
          </w:p>
          <w:p w14:paraId="5E02D09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Dispositions au droit du mur Nord existant (semelle maçonnée à ≈ 0,65 m/TA) : pente maxi 3h/1v entre assises (zone sismique 3), règle des redents 3l/1h, soutènements provisoires ou reprises en sous-œuvre à défaut, vérification de compatibilité des surcharges, fouilles en bordure d’existants avec limitation des vibrations ; diagnostic de structure et référé préventif (constat contradictoire) avant démarrage.</w:t>
            </w:r>
          </w:p>
        </w:tc>
        <w:tc>
          <w:tcPr>
            <w:tcW w:w="1843" w:type="dxa"/>
            <w:tcMar>
              <w:top w:w="40" w:type="dxa"/>
              <w:left w:w="80" w:type="dxa"/>
              <w:bottom w:w="40" w:type="dxa"/>
              <w:right w:w="80" w:type="dxa"/>
            </w:tcMar>
            <w:vAlign w:val="center"/>
          </w:tcPr>
          <w:p w14:paraId="3BC43CF7" w14:textId="77777777" w:rsidR="000869BB" w:rsidRPr="006676B6" w:rsidRDefault="000869BB">
            <w:pPr>
              <w:spacing w:before="40" w:after="40"/>
              <w:jc w:val="right"/>
              <w:rPr>
                <w:rFonts w:ascii="Times New Roman" w:hAnsi="Times New Roman" w:cs="Times New Roman"/>
              </w:rPr>
            </w:pPr>
          </w:p>
        </w:tc>
      </w:tr>
      <w:tr w:rsidR="000869BB" w:rsidRPr="006676B6" w14:paraId="5D1D4A4A" w14:textId="77777777" w:rsidTr="000869BB">
        <w:tc>
          <w:tcPr>
            <w:tcW w:w="1150" w:type="dxa"/>
            <w:tcMar>
              <w:top w:w="40" w:type="dxa"/>
              <w:left w:w="80" w:type="dxa"/>
              <w:bottom w:w="40" w:type="dxa"/>
              <w:right w:w="80" w:type="dxa"/>
            </w:tcMar>
            <w:vAlign w:val="center"/>
          </w:tcPr>
          <w:p w14:paraId="75DD072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3.2.4.5</w:t>
            </w:r>
          </w:p>
        </w:tc>
        <w:tc>
          <w:tcPr>
            <w:tcW w:w="7350" w:type="dxa"/>
            <w:tcMar>
              <w:top w:w="40" w:type="dxa"/>
              <w:left w:w="80" w:type="dxa"/>
              <w:bottom w:w="40" w:type="dxa"/>
              <w:right w:w="80" w:type="dxa"/>
            </w:tcMar>
            <w:vAlign w:val="center"/>
          </w:tcPr>
          <w:p w14:paraId="3B686CA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2.1.8 – Plancher bas de l’extension – dallage BA ép. 22 cm</w:t>
            </w:r>
          </w:p>
          <w:p w14:paraId="301D753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Dallage sur terre-plein conforme au DTU 13.3, surcharge d’exploitation 450 kg/m² : film polyéthylène anti-capillarité ≥ 200 µm à joints recouverts, béton C25/30 XC2, épaisseur 0,22 m (plancher porté par les longrines formant diaphragme), treillis soudé type ST25C ou selon note de calcul, tolérance de planéité 5 mm sous la règle de 2 m, joints de retrait sciés selon calepinage et joints de désolidarisation périphériques ; tassements attendus &lt; 0,5 cm.</w:t>
            </w:r>
          </w:p>
        </w:tc>
        <w:tc>
          <w:tcPr>
            <w:tcW w:w="1843" w:type="dxa"/>
            <w:tcMar>
              <w:top w:w="40" w:type="dxa"/>
              <w:left w:w="80" w:type="dxa"/>
              <w:bottom w:w="40" w:type="dxa"/>
              <w:right w:w="80" w:type="dxa"/>
            </w:tcMar>
            <w:vAlign w:val="center"/>
          </w:tcPr>
          <w:p w14:paraId="6F63A77D" w14:textId="77777777" w:rsidR="000869BB" w:rsidRPr="006676B6" w:rsidRDefault="000869BB">
            <w:pPr>
              <w:spacing w:before="40" w:after="40"/>
              <w:jc w:val="right"/>
              <w:rPr>
                <w:rFonts w:ascii="Times New Roman" w:hAnsi="Times New Roman" w:cs="Times New Roman"/>
              </w:rPr>
            </w:pPr>
          </w:p>
        </w:tc>
      </w:tr>
      <w:tr w:rsidR="000869BB" w:rsidRPr="006676B6" w14:paraId="0CAB8FFE" w14:textId="77777777" w:rsidTr="000869BB">
        <w:tc>
          <w:tcPr>
            <w:tcW w:w="1150" w:type="dxa"/>
            <w:tcMar>
              <w:top w:w="40" w:type="dxa"/>
              <w:left w:w="80" w:type="dxa"/>
              <w:bottom w:w="40" w:type="dxa"/>
              <w:right w:w="80" w:type="dxa"/>
            </w:tcMar>
            <w:vAlign w:val="center"/>
          </w:tcPr>
          <w:p w14:paraId="47B7D7A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3.2.4.6</w:t>
            </w:r>
          </w:p>
        </w:tc>
        <w:tc>
          <w:tcPr>
            <w:tcW w:w="7350" w:type="dxa"/>
            <w:tcMar>
              <w:top w:w="40" w:type="dxa"/>
              <w:left w:w="80" w:type="dxa"/>
              <w:bottom w:w="40" w:type="dxa"/>
              <w:right w:w="80" w:type="dxa"/>
            </w:tcMar>
            <w:vAlign w:val="center"/>
          </w:tcPr>
          <w:p w14:paraId="72D98C5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2.1.9 – Élévations en maçonnerie de blocs B40 ép. 20 cm – murs porteurs périphériques</w:t>
            </w:r>
          </w:p>
          <w:p w14:paraId="1EE9E1E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Blocs béton creux ou pleins NF EN 771-3 classe B40 (Rc ≥ 4 MPa) montés à joints pleins 10-15 mm au mortier bâtard ou performanciel NF EN 998-2, harpage aux angles, planelles de rive et blocs d’about, traitement des ponts thermiques (rupteurs ou dispositions équivalentes RE2020), réservations et fourreaux incorporés en coordination avec le lot technique, tolérances DTU 20.1 ; murs de façades assurant le contreventement (note sismique, dimensionnement Eurocode 8, zone 3, catégorie II).</w:t>
            </w:r>
          </w:p>
        </w:tc>
        <w:tc>
          <w:tcPr>
            <w:tcW w:w="1843" w:type="dxa"/>
            <w:tcMar>
              <w:top w:w="40" w:type="dxa"/>
              <w:left w:w="80" w:type="dxa"/>
              <w:bottom w:w="40" w:type="dxa"/>
              <w:right w:w="80" w:type="dxa"/>
            </w:tcMar>
            <w:vAlign w:val="center"/>
          </w:tcPr>
          <w:p w14:paraId="644A2CF5" w14:textId="77777777" w:rsidR="000869BB" w:rsidRPr="006676B6" w:rsidRDefault="000869BB">
            <w:pPr>
              <w:spacing w:before="40" w:after="40"/>
              <w:jc w:val="right"/>
              <w:rPr>
                <w:rFonts w:ascii="Times New Roman" w:hAnsi="Times New Roman" w:cs="Times New Roman"/>
              </w:rPr>
            </w:pPr>
          </w:p>
        </w:tc>
      </w:tr>
      <w:tr w:rsidR="000869BB" w:rsidRPr="006676B6" w14:paraId="48A2CFD4" w14:textId="77777777" w:rsidTr="000869BB">
        <w:tc>
          <w:tcPr>
            <w:tcW w:w="1150" w:type="dxa"/>
            <w:tcMar>
              <w:top w:w="40" w:type="dxa"/>
              <w:left w:w="80" w:type="dxa"/>
              <w:bottom w:w="40" w:type="dxa"/>
              <w:right w:w="80" w:type="dxa"/>
            </w:tcMar>
            <w:vAlign w:val="center"/>
          </w:tcPr>
          <w:p w14:paraId="2CBFC6B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3.2.4.6</w:t>
            </w:r>
          </w:p>
        </w:tc>
        <w:tc>
          <w:tcPr>
            <w:tcW w:w="7350" w:type="dxa"/>
            <w:tcMar>
              <w:top w:w="40" w:type="dxa"/>
              <w:left w:w="80" w:type="dxa"/>
              <w:bottom w:w="40" w:type="dxa"/>
              <w:right w:w="80" w:type="dxa"/>
            </w:tcMar>
            <w:vAlign w:val="center"/>
          </w:tcPr>
          <w:p w14:paraId="5436F9E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2.1.10 – Refends en blocs B40 ép. 15/20 cm</w:t>
            </w:r>
          </w:p>
          <w:p w14:paraId="5C1CE45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Idem article 2.1.9 pour les refends intérieurs porteurs.</w:t>
            </w:r>
          </w:p>
        </w:tc>
        <w:tc>
          <w:tcPr>
            <w:tcW w:w="1843" w:type="dxa"/>
            <w:tcMar>
              <w:top w:w="40" w:type="dxa"/>
              <w:left w:w="80" w:type="dxa"/>
              <w:bottom w:w="40" w:type="dxa"/>
              <w:right w:w="80" w:type="dxa"/>
            </w:tcMar>
            <w:vAlign w:val="center"/>
          </w:tcPr>
          <w:p w14:paraId="0732F30C" w14:textId="77777777" w:rsidR="000869BB" w:rsidRPr="006676B6" w:rsidRDefault="000869BB">
            <w:pPr>
              <w:spacing w:before="40" w:after="40"/>
              <w:jc w:val="right"/>
              <w:rPr>
                <w:rFonts w:ascii="Times New Roman" w:hAnsi="Times New Roman" w:cs="Times New Roman"/>
              </w:rPr>
            </w:pPr>
          </w:p>
        </w:tc>
      </w:tr>
      <w:tr w:rsidR="000869BB" w:rsidRPr="006676B6" w14:paraId="0C2E65AF" w14:textId="77777777" w:rsidTr="000869BB">
        <w:tc>
          <w:tcPr>
            <w:tcW w:w="1150" w:type="dxa"/>
            <w:tcMar>
              <w:top w:w="40" w:type="dxa"/>
              <w:left w:w="80" w:type="dxa"/>
              <w:bottom w:w="40" w:type="dxa"/>
              <w:right w:w="80" w:type="dxa"/>
            </w:tcMar>
            <w:vAlign w:val="center"/>
          </w:tcPr>
          <w:p w14:paraId="290BC1E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3.2.4.6 / 3.2.4.8</w:t>
            </w:r>
          </w:p>
        </w:tc>
        <w:tc>
          <w:tcPr>
            <w:tcW w:w="7350" w:type="dxa"/>
            <w:tcMar>
              <w:top w:w="40" w:type="dxa"/>
              <w:left w:w="80" w:type="dxa"/>
              <w:bottom w:w="40" w:type="dxa"/>
              <w:right w:w="80" w:type="dxa"/>
            </w:tcMar>
            <w:vAlign w:val="center"/>
          </w:tcPr>
          <w:p w14:paraId="431A4BC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2.1.11 – Chaînages horizontaux et verticaux, raidisseurs</w:t>
            </w:r>
          </w:p>
          <w:p w14:paraId="62D9E61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Chaînages horizontaux (arases, planchers, couronnement) et verticaux (angles, croisements, de part et d’autre des ouvertures) en BA C25/30, armatures HA B500B selon note de calcul, raidisseurs verticaux ; chaînages haut et bas continus, liaisonnement des angles et refends.</w:t>
            </w:r>
          </w:p>
        </w:tc>
        <w:tc>
          <w:tcPr>
            <w:tcW w:w="1843" w:type="dxa"/>
            <w:tcMar>
              <w:top w:w="40" w:type="dxa"/>
              <w:left w:w="80" w:type="dxa"/>
              <w:bottom w:w="40" w:type="dxa"/>
              <w:right w:w="80" w:type="dxa"/>
            </w:tcMar>
            <w:vAlign w:val="center"/>
          </w:tcPr>
          <w:p w14:paraId="11768DE6" w14:textId="77777777" w:rsidR="000869BB" w:rsidRPr="006676B6" w:rsidRDefault="000869BB">
            <w:pPr>
              <w:spacing w:before="40" w:after="40"/>
              <w:jc w:val="right"/>
              <w:rPr>
                <w:rFonts w:ascii="Times New Roman" w:hAnsi="Times New Roman" w:cs="Times New Roman"/>
              </w:rPr>
            </w:pPr>
          </w:p>
        </w:tc>
      </w:tr>
      <w:tr w:rsidR="000869BB" w:rsidRPr="006676B6" w14:paraId="7CE3E05E" w14:textId="77777777" w:rsidTr="000869BB">
        <w:tc>
          <w:tcPr>
            <w:tcW w:w="1150" w:type="dxa"/>
            <w:tcMar>
              <w:top w:w="40" w:type="dxa"/>
              <w:left w:w="80" w:type="dxa"/>
              <w:bottom w:w="40" w:type="dxa"/>
              <w:right w:w="80" w:type="dxa"/>
            </w:tcMar>
            <w:vAlign w:val="center"/>
          </w:tcPr>
          <w:p w14:paraId="6AFF95B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3.2.4.7</w:t>
            </w:r>
          </w:p>
        </w:tc>
        <w:tc>
          <w:tcPr>
            <w:tcW w:w="7350" w:type="dxa"/>
            <w:tcMar>
              <w:top w:w="40" w:type="dxa"/>
              <w:left w:w="80" w:type="dxa"/>
              <w:bottom w:w="40" w:type="dxa"/>
              <w:right w:w="80" w:type="dxa"/>
            </w:tcMar>
            <w:vAlign w:val="center"/>
          </w:tcPr>
          <w:p w14:paraId="6A2018B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2.1.12 – Plancher haut RDC – dalle d’étage BA ép. 22 cm</w:t>
            </w:r>
          </w:p>
          <w:p w14:paraId="6C62544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Dalle pleine coulée en place ou plancher poutrelles-hourdis avec dalle de compression ≥ 5 cm armée de treillis soudé, au choix justifié du BET ; étaiement DTU 21, coffrage périphérique, décoffrage ≥ 21 jours, incorporation des fourreaux, réservations et trémies (VMC, gaines, évacuations) en coordination avec les lots techniques, vérification des flèches EC2, cure et protection contre la dessiccation ; épaisseur 0,22 m, porté par les murs des 4 façades dont une sur joint de dilatation (diaphragme).</w:t>
            </w:r>
          </w:p>
        </w:tc>
        <w:tc>
          <w:tcPr>
            <w:tcW w:w="1843" w:type="dxa"/>
            <w:tcMar>
              <w:top w:w="40" w:type="dxa"/>
              <w:left w:w="80" w:type="dxa"/>
              <w:bottom w:w="40" w:type="dxa"/>
              <w:right w:w="80" w:type="dxa"/>
            </w:tcMar>
            <w:vAlign w:val="center"/>
          </w:tcPr>
          <w:p w14:paraId="62449A64" w14:textId="77777777" w:rsidR="000869BB" w:rsidRPr="006676B6" w:rsidRDefault="000869BB">
            <w:pPr>
              <w:spacing w:before="40" w:after="40"/>
              <w:jc w:val="right"/>
              <w:rPr>
                <w:rFonts w:ascii="Times New Roman" w:hAnsi="Times New Roman" w:cs="Times New Roman"/>
              </w:rPr>
            </w:pPr>
          </w:p>
        </w:tc>
      </w:tr>
      <w:tr w:rsidR="000869BB" w:rsidRPr="006676B6" w14:paraId="04DACDB5" w14:textId="77777777" w:rsidTr="000869BB">
        <w:tc>
          <w:tcPr>
            <w:tcW w:w="1150" w:type="dxa"/>
            <w:tcMar>
              <w:top w:w="40" w:type="dxa"/>
              <w:left w:w="80" w:type="dxa"/>
              <w:bottom w:w="40" w:type="dxa"/>
              <w:right w:w="80" w:type="dxa"/>
            </w:tcMar>
            <w:vAlign w:val="center"/>
          </w:tcPr>
          <w:p w14:paraId="4D23618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3.2.4.7</w:t>
            </w:r>
          </w:p>
        </w:tc>
        <w:tc>
          <w:tcPr>
            <w:tcW w:w="7350" w:type="dxa"/>
            <w:tcMar>
              <w:top w:w="40" w:type="dxa"/>
              <w:left w:w="80" w:type="dxa"/>
              <w:bottom w:w="40" w:type="dxa"/>
              <w:right w:w="80" w:type="dxa"/>
            </w:tcMar>
            <w:vAlign w:val="center"/>
          </w:tcPr>
          <w:p w14:paraId="6161106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2.1.13 – Plancher haut de l’étage – dalle support d’étanchéité</w:t>
            </w:r>
          </w:p>
          <w:p w14:paraId="63BECDC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Dalle BA de couverture de l’extension (élément porteur maçonnerie DTU 20.12) y compris forme de pente 1,5 à 2 % vers les évacuations sans contre-pente (coordination section technique 3), acrotères périphériques BA, réservations et trémies.</w:t>
            </w:r>
          </w:p>
        </w:tc>
        <w:tc>
          <w:tcPr>
            <w:tcW w:w="1843" w:type="dxa"/>
            <w:tcMar>
              <w:top w:w="40" w:type="dxa"/>
              <w:left w:w="80" w:type="dxa"/>
              <w:bottom w:w="40" w:type="dxa"/>
              <w:right w:w="80" w:type="dxa"/>
            </w:tcMar>
            <w:vAlign w:val="center"/>
          </w:tcPr>
          <w:p w14:paraId="17C893CD" w14:textId="77777777" w:rsidR="000869BB" w:rsidRPr="006676B6" w:rsidRDefault="000869BB">
            <w:pPr>
              <w:spacing w:before="40" w:after="40"/>
              <w:jc w:val="right"/>
              <w:rPr>
                <w:rFonts w:ascii="Times New Roman" w:hAnsi="Times New Roman" w:cs="Times New Roman"/>
              </w:rPr>
            </w:pPr>
          </w:p>
        </w:tc>
      </w:tr>
      <w:tr w:rsidR="000869BB" w:rsidRPr="006676B6" w14:paraId="0529872B" w14:textId="77777777" w:rsidTr="000869BB">
        <w:tc>
          <w:tcPr>
            <w:tcW w:w="1150" w:type="dxa"/>
            <w:tcMar>
              <w:top w:w="40" w:type="dxa"/>
              <w:left w:w="80" w:type="dxa"/>
              <w:bottom w:w="40" w:type="dxa"/>
              <w:right w:w="80" w:type="dxa"/>
            </w:tcMar>
            <w:vAlign w:val="center"/>
          </w:tcPr>
          <w:p w14:paraId="59124F0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3.2.4.8</w:t>
            </w:r>
          </w:p>
        </w:tc>
        <w:tc>
          <w:tcPr>
            <w:tcW w:w="7350" w:type="dxa"/>
            <w:tcMar>
              <w:top w:w="40" w:type="dxa"/>
              <w:left w:w="80" w:type="dxa"/>
              <w:bottom w:w="40" w:type="dxa"/>
              <w:right w:w="80" w:type="dxa"/>
            </w:tcMar>
            <w:vAlign w:val="center"/>
          </w:tcPr>
          <w:p w14:paraId="2E6DA05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2.1.14 – Linteaux BA</w:t>
            </w:r>
          </w:p>
          <w:p w14:paraId="3EAC442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Préfabriqués ou coulés en place selon portées, appui minimal 20 cm, reprise de charge contrôlée pour les baies &gt; 1,40 m.</w:t>
            </w:r>
          </w:p>
        </w:tc>
        <w:tc>
          <w:tcPr>
            <w:tcW w:w="1843" w:type="dxa"/>
            <w:tcMar>
              <w:top w:w="40" w:type="dxa"/>
              <w:left w:w="80" w:type="dxa"/>
              <w:bottom w:w="40" w:type="dxa"/>
              <w:right w:w="80" w:type="dxa"/>
            </w:tcMar>
            <w:vAlign w:val="center"/>
          </w:tcPr>
          <w:p w14:paraId="570F6884" w14:textId="77777777" w:rsidR="000869BB" w:rsidRPr="006676B6" w:rsidRDefault="000869BB">
            <w:pPr>
              <w:spacing w:before="40" w:after="40"/>
              <w:jc w:val="right"/>
              <w:rPr>
                <w:rFonts w:ascii="Times New Roman" w:hAnsi="Times New Roman" w:cs="Times New Roman"/>
              </w:rPr>
            </w:pPr>
          </w:p>
        </w:tc>
      </w:tr>
      <w:tr w:rsidR="000869BB" w:rsidRPr="006676B6" w14:paraId="0510899F" w14:textId="77777777" w:rsidTr="000869BB">
        <w:tc>
          <w:tcPr>
            <w:tcW w:w="1150" w:type="dxa"/>
            <w:tcMar>
              <w:top w:w="40" w:type="dxa"/>
              <w:left w:w="80" w:type="dxa"/>
              <w:bottom w:w="40" w:type="dxa"/>
              <w:right w:w="80" w:type="dxa"/>
            </w:tcMar>
            <w:vAlign w:val="center"/>
          </w:tcPr>
          <w:p w14:paraId="25332FB9"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3.2.4.8</w:t>
            </w:r>
          </w:p>
        </w:tc>
        <w:tc>
          <w:tcPr>
            <w:tcW w:w="7350" w:type="dxa"/>
            <w:tcMar>
              <w:top w:w="40" w:type="dxa"/>
              <w:left w:w="80" w:type="dxa"/>
              <w:bottom w:w="40" w:type="dxa"/>
              <w:right w:w="80" w:type="dxa"/>
            </w:tcMar>
            <w:vAlign w:val="center"/>
          </w:tcPr>
          <w:p w14:paraId="37BAA16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2.1.15 – Appuis de fenêtres</w:t>
            </w:r>
          </w:p>
          <w:p w14:paraId="0DCEB40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Béton ou pierre reconstituée, pente d’écoulement ≥ 5 %, débordement et goutte d’eau (rejingot).</w:t>
            </w:r>
          </w:p>
        </w:tc>
        <w:tc>
          <w:tcPr>
            <w:tcW w:w="1843" w:type="dxa"/>
            <w:tcMar>
              <w:top w:w="40" w:type="dxa"/>
              <w:left w:w="80" w:type="dxa"/>
              <w:bottom w:w="40" w:type="dxa"/>
              <w:right w:w="80" w:type="dxa"/>
            </w:tcMar>
            <w:vAlign w:val="center"/>
          </w:tcPr>
          <w:p w14:paraId="5DF46D43" w14:textId="77777777" w:rsidR="000869BB" w:rsidRPr="006676B6" w:rsidRDefault="000869BB">
            <w:pPr>
              <w:spacing w:before="40" w:after="40"/>
              <w:jc w:val="right"/>
              <w:rPr>
                <w:rFonts w:ascii="Times New Roman" w:hAnsi="Times New Roman" w:cs="Times New Roman"/>
              </w:rPr>
            </w:pPr>
          </w:p>
        </w:tc>
      </w:tr>
      <w:tr w:rsidR="000869BB" w:rsidRPr="006676B6" w14:paraId="107F3B61" w14:textId="77777777" w:rsidTr="000869BB">
        <w:tc>
          <w:tcPr>
            <w:tcW w:w="1150" w:type="dxa"/>
            <w:tcMar>
              <w:top w:w="40" w:type="dxa"/>
              <w:left w:w="80" w:type="dxa"/>
              <w:bottom w:w="40" w:type="dxa"/>
              <w:right w:w="80" w:type="dxa"/>
            </w:tcMar>
            <w:vAlign w:val="center"/>
          </w:tcPr>
          <w:p w14:paraId="667C49EA"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3.2.4.8</w:t>
            </w:r>
          </w:p>
        </w:tc>
        <w:tc>
          <w:tcPr>
            <w:tcW w:w="7350" w:type="dxa"/>
            <w:tcMar>
              <w:top w:w="40" w:type="dxa"/>
              <w:left w:w="80" w:type="dxa"/>
              <w:bottom w:w="40" w:type="dxa"/>
              <w:right w:w="80" w:type="dxa"/>
            </w:tcMar>
            <w:vAlign w:val="center"/>
          </w:tcPr>
          <w:p w14:paraId="492C75D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2.1.16 – Seuils PMR</w:t>
            </w:r>
          </w:p>
          <w:p w14:paraId="49B19F2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Ressaut maximal 2 cm, intégrés au complexe d’étanchéité, adaptés au cheminement accessible (rampe PMR du bâtiment 87).</w:t>
            </w:r>
          </w:p>
        </w:tc>
        <w:tc>
          <w:tcPr>
            <w:tcW w:w="1843" w:type="dxa"/>
            <w:tcMar>
              <w:top w:w="40" w:type="dxa"/>
              <w:left w:w="80" w:type="dxa"/>
              <w:bottom w:w="40" w:type="dxa"/>
              <w:right w:w="80" w:type="dxa"/>
            </w:tcMar>
            <w:vAlign w:val="center"/>
          </w:tcPr>
          <w:p w14:paraId="5F21030F" w14:textId="77777777" w:rsidR="000869BB" w:rsidRPr="006676B6" w:rsidRDefault="000869BB">
            <w:pPr>
              <w:spacing w:before="40" w:after="40"/>
              <w:jc w:val="right"/>
              <w:rPr>
                <w:rFonts w:ascii="Times New Roman" w:hAnsi="Times New Roman" w:cs="Times New Roman"/>
              </w:rPr>
            </w:pPr>
          </w:p>
        </w:tc>
      </w:tr>
      <w:tr w:rsidR="000869BB" w:rsidRPr="006676B6" w14:paraId="59384689" w14:textId="77777777" w:rsidTr="000869BB">
        <w:tc>
          <w:tcPr>
            <w:tcW w:w="1150" w:type="dxa"/>
            <w:tcMar>
              <w:top w:w="40" w:type="dxa"/>
              <w:left w:w="80" w:type="dxa"/>
              <w:bottom w:w="40" w:type="dxa"/>
              <w:right w:w="80" w:type="dxa"/>
            </w:tcMar>
            <w:vAlign w:val="center"/>
          </w:tcPr>
          <w:p w14:paraId="7C15C569"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3.2.4.9</w:t>
            </w:r>
          </w:p>
        </w:tc>
        <w:tc>
          <w:tcPr>
            <w:tcW w:w="7350" w:type="dxa"/>
            <w:tcMar>
              <w:top w:w="40" w:type="dxa"/>
              <w:left w:w="80" w:type="dxa"/>
              <w:bottom w:w="40" w:type="dxa"/>
              <w:right w:w="80" w:type="dxa"/>
            </w:tcMar>
            <w:vAlign w:val="center"/>
          </w:tcPr>
          <w:p w14:paraId="6A4350C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2.1.17 – Socle béton de l’escalier extérieur métallique (façade Nord) et palier</w:t>
            </w:r>
          </w:p>
          <w:p w14:paraId="337F5B2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Socle / plots BA (3 marches) dimensionnés pour reprendre les descentes de charges de l’escalier, platines et tiges d’ancrage à sceller (coordination section technique 4), palier béton au 1er niveau ; C25/30 XC4/XF1, enrobage 4 cm.</w:t>
            </w:r>
          </w:p>
        </w:tc>
        <w:tc>
          <w:tcPr>
            <w:tcW w:w="1843" w:type="dxa"/>
            <w:tcMar>
              <w:top w:w="40" w:type="dxa"/>
              <w:left w:w="80" w:type="dxa"/>
              <w:bottom w:w="40" w:type="dxa"/>
              <w:right w:w="80" w:type="dxa"/>
            </w:tcMar>
            <w:vAlign w:val="center"/>
          </w:tcPr>
          <w:p w14:paraId="7043198E" w14:textId="77777777" w:rsidR="000869BB" w:rsidRPr="006676B6" w:rsidRDefault="000869BB">
            <w:pPr>
              <w:spacing w:before="40" w:after="40"/>
              <w:jc w:val="right"/>
              <w:rPr>
                <w:rFonts w:ascii="Times New Roman" w:hAnsi="Times New Roman" w:cs="Times New Roman"/>
              </w:rPr>
            </w:pPr>
          </w:p>
        </w:tc>
      </w:tr>
      <w:tr w:rsidR="000869BB" w:rsidRPr="006676B6" w14:paraId="2063CFEA" w14:textId="77777777" w:rsidTr="000869BB">
        <w:tc>
          <w:tcPr>
            <w:tcW w:w="1150" w:type="dxa"/>
            <w:tcMar>
              <w:top w:w="40" w:type="dxa"/>
              <w:left w:w="80" w:type="dxa"/>
              <w:bottom w:w="40" w:type="dxa"/>
              <w:right w:w="80" w:type="dxa"/>
            </w:tcMar>
            <w:vAlign w:val="center"/>
          </w:tcPr>
          <w:p w14:paraId="5EF6C99D"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3.2.4.9</w:t>
            </w:r>
          </w:p>
        </w:tc>
        <w:tc>
          <w:tcPr>
            <w:tcW w:w="7350" w:type="dxa"/>
            <w:tcMar>
              <w:top w:w="40" w:type="dxa"/>
              <w:left w:w="80" w:type="dxa"/>
              <w:bottom w:w="40" w:type="dxa"/>
              <w:right w:w="80" w:type="dxa"/>
            </w:tcMar>
            <w:vAlign w:val="center"/>
          </w:tcPr>
          <w:p w14:paraId="3CA16FB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2.1.18 – Socles de douches et formes de pente des locaux humides – bâtiment H</w:t>
            </w:r>
          </w:p>
          <w:p w14:paraId="1846A31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Socles BA et formes de pente des sanitaires / douches du bâtiment H (sanitaires chambres 3-4 et 8-9 des deux ailes, douche homme, douche femme), surfaces conformes aux plans « réflexion sanitaire et douche ».</w:t>
            </w:r>
          </w:p>
        </w:tc>
        <w:tc>
          <w:tcPr>
            <w:tcW w:w="1843" w:type="dxa"/>
            <w:tcMar>
              <w:top w:w="40" w:type="dxa"/>
              <w:left w:w="80" w:type="dxa"/>
              <w:bottom w:w="40" w:type="dxa"/>
              <w:right w:w="80" w:type="dxa"/>
            </w:tcMar>
            <w:vAlign w:val="center"/>
          </w:tcPr>
          <w:p w14:paraId="4498438A" w14:textId="77777777" w:rsidR="000869BB" w:rsidRPr="006676B6" w:rsidRDefault="000869BB">
            <w:pPr>
              <w:spacing w:before="40" w:after="40"/>
              <w:jc w:val="right"/>
              <w:rPr>
                <w:rFonts w:ascii="Times New Roman" w:hAnsi="Times New Roman" w:cs="Times New Roman"/>
              </w:rPr>
            </w:pPr>
          </w:p>
        </w:tc>
      </w:tr>
      <w:tr w:rsidR="000869BB" w:rsidRPr="006676B6" w14:paraId="1AD03F85" w14:textId="77777777" w:rsidTr="000869BB">
        <w:tc>
          <w:tcPr>
            <w:tcW w:w="1150" w:type="dxa"/>
            <w:tcMar>
              <w:top w:w="40" w:type="dxa"/>
              <w:left w:w="80" w:type="dxa"/>
              <w:bottom w:w="40" w:type="dxa"/>
              <w:right w:w="80" w:type="dxa"/>
            </w:tcMar>
            <w:vAlign w:val="center"/>
          </w:tcPr>
          <w:p w14:paraId="302C022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3.2.4.9</w:t>
            </w:r>
          </w:p>
        </w:tc>
        <w:tc>
          <w:tcPr>
            <w:tcW w:w="7350" w:type="dxa"/>
            <w:tcMar>
              <w:top w:w="40" w:type="dxa"/>
              <w:left w:w="80" w:type="dxa"/>
              <w:bottom w:w="40" w:type="dxa"/>
              <w:right w:w="80" w:type="dxa"/>
            </w:tcMar>
            <w:vAlign w:val="center"/>
          </w:tcPr>
          <w:p w14:paraId="235A4F5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2.1.19 – Rampes PMR et emmarchements extérieurs</w:t>
            </w:r>
          </w:p>
          <w:p w14:paraId="5AA325B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 béton armé, surface antidérapante, pentes conformes à l’arrêté du 20 avril 2017 (≤ 5 %, paliers de repos) : rampe PMR du bâtiment 087 (façade nord) et création d’une rampe au bâtiment H (cf. plans état futur).</w:t>
            </w:r>
          </w:p>
        </w:tc>
        <w:tc>
          <w:tcPr>
            <w:tcW w:w="1843" w:type="dxa"/>
            <w:tcMar>
              <w:top w:w="40" w:type="dxa"/>
              <w:left w:w="80" w:type="dxa"/>
              <w:bottom w:w="40" w:type="dxa"/>
              <w:right w:w="80" w:type="dxa"/>
            </w:tcMar>
            <w:vAlign w:val="center"/>
          </w:tcPr>
          <w:p w14:paraId="1F83B555" w14:textId="77777777" w:rsidR="000869BB" w:rsidRPr="006676B6" w:rsidRDefault="000869BB">
            <w:pPr>
              <w:spacing w:before="40" w:after="40"/>
              <w:jc w:val="right"/>
              <w:rPr>
                <w:rFonts w:ascii="Times New Roman" w:hAnsi="Times New Roman" w:cs="Times New Roman"/>
              </w:rPr>
            </w:pPr>
          </w:p>
        </w:tc>
      </w:tr>
      <w:tr w:rsidR="000869BB" w:rsidRPr="006676B6" w14:paraId="78DAA752" w14:textId="77777777" w:rsidTr="000869BB">
        <w:tc>
          <w:tcPr>
            <w:tcW w:w="1150" w:type="dxa"/>
            <w:tcMar>
              <w:top w:w="40" w:type="dxa"/>
              <w:left w:w="80" w:type="dxa"/>
              <w:bottom w:w="40" w:type="dxa"/>
              <w:right w:w="80" w:type="dxa"/>
            </w:tcMar>
            <w:vAlign w:val="center"/>
          </w:tcPr>
          <w:p w14:paraId="4221894A"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3.2.4.9</w:t>
            </w:r>
          </w:p>
        </w:tc>
        <w:tc>
          <w:tcPr>
            <w:tcW w:w="7350" w:type="dxa"/>
            <w:tcMar>
              <w:top w:w="40" w:type="dxa"/>
              <w:left w:w="80" w:type="dxa"/>
              <w:bottom w:w="40" w:type="dxa"/>
              <w:right w:w="80" w:type="dxa"/>
            </w:tcMar>
            <w:vAlign w:val="center"/>
          </w:tcPr>
          <w:p w14:paraId="1B9CA9A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2.1.20 – Dalles extérieures et intérieures – bâtiments H et 087</w:t>
            </w:r>
          </w:p>
          <w:p w14:paraId="642580B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Bande de dalle béton extérieure le long du bâtiment H (largeur 1,20 m, sur plateforme préparée à l’article 1.5.2), dalle intérieure du couloir du bâtiment H (≈ 16,5 m²), surfaces à bétonner figurant aux plans (accès, seuils extérieurs), dalle intérieure et seuil du local de stockage extérieur du bâtiment 87 ; C25/30, finitions adaptées.</w:t>
            </w:r>
          </w:p>
        </w:tc>
        <w:tc>
          <w:tcPr>
            <w:tcW w:w="1843" w:type="dxa"/>
            <w:tcMar>
              <w:top w:w="40" w:type="dxa"/>
              <w:left w:w="80" w:type="dxa"/>
              <w:bottom w:w="40" w:type="dxa"/>
              <w:right w:w="80" w:type="dxa"/>
            </w:tcMar>
            <w:vAlign w:val="center"/>
          </w:tcPr>
          <w:p w14:paraId="2EB1DF92" w14:textId="77777777" w:rsidR="000869BB" w:rsidRPr="006676B6" w:rsidRDefault="000869BB">
            <w:pPr>
              <w:spacing w:before="40" w:after="40"/>
              <w:jc w:val="right"/>
              <w:rPr>
                <w:rFonts w:ascii="Times New Roman" w:hAnsi="Times New Roman" w:cs="Times New Roman"/>
              </w:rPr>
            </w:pPr>
          </w:p>
        </w:tc>
      </w:tr>
      <w:tr w:rsidR="000869BB" w:rsidRPr="006676B6" w14:paraId="77E29C4C" w14:textId="77777777" w:rsidTr="000869BB">
        <w:tc>
          <w:tcPr>
            <w:tcW w:w="1150" w:type="dxa"/>
            <w:tcMar>
              <w:top w:w="40" w:type="dxa"/>
              <w:left w:w="80" w:type="dxa"/>
              <w:bottom w:w="40" w:type="dxa"/>
              <w:right w:w="80" w:type="dxa"/>
            </w:tcMar>
            <w:vAlign w:val="center"/>
          </w:tcPr>
          <w:p w14:paraId="7751F95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3.2.4.9</w:t>
            </w:r>
          </w:p>
        </w:tc>
        <w:tc>
          <w:tcPr>
            <w:tcW w:w="7350" w:type="dxa"/>
            <w:tcMar>
              <w:top w:w="40" w:type="dxa"/>
              <w:left w:w="80" w:type="dxa"/>
              <w:bottom w:w="40" w:type="dxa"/>
              <w:right w:w="80" w:type="dxa"/>
            </w:tcMar>
            <w:vAlign w:val="center"/>
          </w:tcPr>
          <w:p w14:paraId="1ED73E8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2.1.21 – Massifs et plots béton divers</w:t>
            </w:r>
          </w:p>
          <w:p w14:paraId="42864BE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Massifs et plots nécessaires aux aménagements des bâtiments 087 et H.</w:t>
            </w:r>
          </w:p>
        </w:tc>
        <w:tc>
          <w:tcPr>
            <w:tcW w:w="1843" w:type="dxa"/>
            <w:tcMar>
              <w:top w:w="40" w:type="dxa"/>
              <w:left w:w="80" w:type="dxa"/>
              <w:bottom w:w="40" w:type="dxa"/>
              <w:right w:w="80" w:type="dxa"/>
            </w:tcMar>
            <w:vAlign w:val="center"/>
          </w:tcPr>
          <w:p w14:paraId="6493098F" w14:textId="77777777" w:rsidR="000869BB" w:rsidRPr="006676B6" w:rsidRDefault="000869BB">
            <w:pPr>
              <w:spacing w:before="40" w:after="40"/>
              <w:jc w:val="right"/>
              <w:rPr>
                <w:rFonts w:ascii="Times New Roman" w:hAnsi="Times New Roman" w:cs="Times New Roman"/>
              </w:rPr>
            </w:pPr>
          </w:p>
        </w:tc>
      </w:tr>
      <w:tr w:rsidR="000869BB" w:rsidRPr="006676B6" w14:paraId="1CB11F51" w14:textId="77777777" w:rsidTr="000869BB">
        <w:tc>
          <w:tcPr>
            <w:tcW w:w="1150" w:type="dxa"/>
            <w:tcMar>
              <w:top w:w="40" w:type="dxa"/>
              <w:left w:w="80" w:type="dxa"/>
              <w:bottom w:w="40" w:type="dxa"/>
              <w:right w:w="80" w:type="dxa"/>
            </w:tcMar>
            <w:vAlign w:val="center"/>
          </w:tcPr>
          <w:p w14:paraId="4B92F849"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3.2.4.10</w:t>
            </w:r>
          </w:p>
        </w:tc>
        <w:tc>
          <w:tcPr>
            <w:tcW w:w="7350" w:type="dxa"/>
            <w:tcMar>
              <w:top w:w="40" w:type="dxa"/>
              <w:left w:w="80" w:type="dxa"/>
              <w:bottom w:w="40" w:type="dxa"/>
              <w:right w:w="80" w:type="dxa"/>
            </w:tcMar>
            <w:vAlign w:val="center"/>
          </w:tcPr>
          <w:p w14:paraId="604BD8E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2.1.22 – Création d’ouvertures et de passages dans murs et refends existants</w:t>
            </w:r>
          </w:p>
          <w:p w14:paraId="58CD856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Bâtiments 087 et H (couloirs, sanitaires, salle du personnel, portes à changer) : étaiement systématique, sciage/démolition soignée, pose de linteaux de reprise, calfeutrements, évacuation des gravats ; préservation des ouvrages conservés et de la stabilité des structures.</w:t>
            </w:r>
          </w:p>
        </w:tc>
        <w:tc>
          <w:tcPr>
            <w:tcW w:w="1843" w:type="dxa"/>
            <w:tcMar>
              <w:top w:w="40" w:type="dxa"/>
              <w:left w:w="80" w:type="dxa"/>
              <w:bottom w:w="40" w:type="dxa"/>
              <w:right w:w="80" w:type="dxa"/>
            </w:tcMar>
            <w:vAlign w:val="center"/>
          </w:tcPr>
          <w:p w14:paraId="42C50DD9" w14:textId="77777777" w:rsidR="000869BB" w:rsidRPr="006676B6" w:rsidRDefault="000869BB">
            <w:pPr>
              <w:spacing w:before="40" w:after="40"/>
              <w:jc w:val="right"/>
              <w:rPr>
                <w:rFonts w:ascii="Times New Roman" w:hAnsi="Times New Roman" w:cs="Times New Roman"/>
              </w:rPr>
            </w:pPr>
          </w:p>
        </w:tc>
      </w:tr>
      <w:tr w:rsidR="000869BB" w:rsidRPr="006676B6" w14:paraId="42FAA7CC" w14:textId="77777777" w:rsidTr="000869BB">
        <w:tc>
          <w:tcPr>
            <w:tcW w:w="1150" w:type="dxa"/>
            <w:tcMar>
              <w:top w:w="40" w:type="dxa"/>
              <w:left w:w="80" w:type="dxa"/>
              <w:bottom w:w="40" w:type="dxa"/>
              <w:right w:w="80" w:type="dxa"/>
            </w:tcMar>
            <w:vAlign w:val="center"/>
          </w:tcPr>
          <w:p w14:paraId="520B25F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3.2.4.10</w:t>
            </w:r>
          </w:p>
        </w:tc>
        <w:tc>
          <w:tcPr>
            <w:tcW w:w="7350" w:type="dxa"/>
            <w:tcMar>
              <w:top w:w="40" w:type="dxa"/>
              <w:left w:w="80" w:type="dxa"/>
              <w:bottom w:w="40" w:type="dxa"/>
              <w:right w:w="80" w:type="dxa"/>
            </w:tcMar>
            <w:vAlign w:val="center"/>
          </w:tcPr>
          <w:p w14:paraId="10BC4FC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2.1.23 – Obturations d’ouvertures existantes</w:t>
            </w:r>
          </w:p>
          <w:p w14:paraId="234D06A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Maçonnerie harpée sur l’existant, y compris raccords d’enduit (repris à la sous-section 2.2).</w:t>
            </w:r>
          </w:p>
        </w:tc>
        <w:tc>
          <w:tcPr>
            <w:tcW w:w="1843" w:type="dxa"/>
            <w:tcMar>
              <w:top w:w="40" w:type="dxa"/>
              <w:left w:w="80" w:type="dxa"/>
              <w:bottom w:w="40" w:type="dxa"/>
              <w:right w:w="80" w:type="dxa"/>
            </w:tcMar>
            <w:vAlign w:val="center"/>
          </w:tcPr>
          <w:p w14:paraId="1657D7B3" w14:textId="77777777" w:rsidR="000869BB" w:rsidRPr="006676B6" w:rsidRDefault="000869BB">
            <w:pPr>
              <w:spacing w:before="40" w:after="40"/>
              <w:jc w:val="right"/>
              <w:rPr>
                <w:rFonts w:ascii="Times New Roman" w:hAnsi="Times New Roman" w:cs="Times New Roman"/>
              </w:rPr>
            </w:pPr>
          </w:p>
        </w:tc>
      </w:tr>
      <w:tr w:rsidR="000869BB" w:rsidRPr="006676B6" w14:paraId="7059AAD1" w14:textId="77777777" w:rsidTr="000869BB">
        <w:tc>
          <w:tcPr>
            <w:tcW w:w="1150" w:type="dxa"/>
            <w:tcMar>
              <w:top w:w="40" w:type="dxa"/>
              <w:left w:w="80" w:type="dxa"/>
              <w:bottom w:w="40" w:type="dxa"/>
              <w:right w:w="80" w:type="dxa"/>
            </w:tcMar>
            <w:vAlign w:val="center"/>
          </w:tcPr>
          <w:p w14:paraId="250418AC"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3.2.4.10</w:t>
            </w:r>
          </w:p>
        </w:tc>
        <w:tc>
          <w:tcPr>
            <w:tcW w:w="7350" w:type="dxa"/>
            <w:tcMar>
              <w:top w:w="40" w:type="dxa"/>
              <w:left w:w="80" w:type="dxa"/>
              <w:bottom w:w="40" w:type="dxa"/>
              <w:right w:w="80" w:type="dxa"/>
            </w:tcMar>
            <w:vAlign w:val="center"/>
          </w:tcPr>
          <w:p w14:paraId="293356F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2.1.24 – Trémies, percements et réservations pour réseaux</w:t>
            </w:r>
          </w:p>
          <w:p w14:paraId="319C7C2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Réalisation des trémies (gaines techniques, VMC), percements pour traversées de réseaux, réservations dans les ouvrages existants et neufs.</w:t>
            </w:r>
          </w:p>
        </w:tc>
        <w:tc>
          <w:tcPr>
            <w:tcW w:w="1843" w:type="dxa"/>
            <w:tcMar>
              <w:top w:w="40" w:type="dxa"/>
              <w:left w:w="80" w:type="dxa"/>
              <w:bottom w:w="40" w:type="dxa"/>
              <w:right w:w="80" w:type="dxa"/>
            </w:tcMar>
            <w:vAlign w:val="center"/>
          </w:tcPr>
          <w:p w14:paraId="363A2993" w14:textId="77777777" w:rsidR="000869BB" w:rsidRPr="006676B6" w:rsidRDefault="000869BB">
            <w:pPr>
              <w:spacing w:before="40" w:after="40"/>
              <w:jc w:val="right"/>
              <w:rPr>
                <w:rFonts w:ascii="Times New Roman" w:hAnsi="Times New Roman" w:cs="Times New Roman"/>
              </w:rPr>
            </w:pPr>
          </w:p>
        </w:tc>
      </w:tr>
      <w:tr w:rsidR="000869BB" w:rsidRPr="006676B6" w14:paraId="04350BC6" w14:textId="77777777" w:rsidTr="000869BB">
        <w:tc>
          <w:tcPr>
            <w:tcW w:w="1150" w:type="dxa"/>
            <w:tcMar>
              <w:top w:w="40" w:type="dxa"/>
              <w:left w:w="80" w:type="dxa"/>
              <w:bottom w:w="40" w:type="dxa"/>
              <w:right w:w="80" w:type="dxa"/>
            </w:tcMar>
            <w:vAlign w:val="center"/>
          </w:tcPr>
          <w:p w14:paraId="3AFAF98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3.2.4.10</w:t>
            </w:r>
          </w:p>
        </w:tc>
        <w:tc>
          <w:tcPr>
            <w:tcW w:w="7350" w:type="dxa"/>
            <w:tcMar>
              <w:top w:w="40" w:type="dxa"/>
              <w:left w:w="80" w:type="dxa"/>
              <w:bottom w:w="40" w:type="dxa"/>
              <w:right w:w="80" w:type="dxa"/>
            </w:tcMar>
            <w:vAlign w:val="center"/>
          </w:tcPr>
          <w:p w14:paraId="4943959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2.1.25 – Reprises diverses de maçonnerie</w:t>
            </w:r>
          </w:p>
          <w:p w14:paraId="40CDE09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Reprise des seuils, nez de marches, appuis de fenêtres et portes endommagés ou créés ; rebouchages, calfeutrements, scellements et raccords ; arasement et couronnement de murs le cas échéant ; reprises ponctuelles de planchers et de sols existants.</w:t>
            </w:r>
          </w:p>
        </w:tc>
        <w:tc>
          <w:tcPr>
            <w:tcW w:w="1843" w:type="dxa"/>
            <w:tcMar>
              <w:top w:w="40" w:type="dxa"/>
              <w:left w:w="80" w:type="dxa"/>
              <w:bottom w:w="40" w:type="dxa"/>
              <w:right w:w="80" w:type="dxa"/>
            </w:tcMar>
            <w:vAlign w:val="center"/>
          </w:tcPr>
          <w:p w14:paraId="47FE5CA5" w14:textId="77777777" w:rsidR="000869BB" w:rsidRPr="006676B6" w:rsidRDefault="000869BB">
            <w:pPr>
              <w:spacing w:before="40" w:after="40"/>
              <w:jc w:val="right"/>
              <w:rPr>
                <w:rFonts w:ascii="Times New Roman" w:hAnsi="Times New Roman" w:cs="Times New Roman"/>
              </w:rPr>
            </w:pPr>
          </w:p>
        </w:tc>
      </w:tr>
      <w:tr w:rsidR="000869BB" w:rsidRPr="006676B6" w14:paraId="016A01D1" w14:textId="77777777" w:rsidTr="000869BB">
        <w:tc>
          <w:tcPr>
            <w:tcW w:w="1150" w:type="dxa"/>
            <w:tcMar>
              <w:top w:w="40" w:type="dxa"/>
              <w:left w:w="80" w:type="dxa"/>
              <w:bottom w:w="40" w:type="dxa"/>
              <w:right w:w="80" w:type="dxa"/>
            </w:tcMar>
            <w:vAlign w:val="center"/>
          </w:tcPr>
          <w:p w14:paraId="021158A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3.2.4.11 / 3.2.4.12</w:t>
            </w:r>
          </w:p>
        </w:tc>
        <w:tc>
          <w:tcPr>
            <w:tcW w:w="7350" w:type="dxa"/>
            <w:tcMar>
              <w:top w:w="40" w:type="dxa"/>
              <w:left w:w="80" w:type="dxa"/>
              <w:bottom w:w="40" w:type="dxa"/>
              <w:right w:w="80" w:type="dxa"/>
            </w:tcMar>
            <w:vAlign w:val="center"/>
          </w:tcPr>
          <w:p w14:paraId="6E82376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2.1.26 – Réservations pour les autres lots, essais et contrôles</w:t>
            </w:r>
          </w:p>
          <w:p w14:paraId="14949AF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Réservations, trous, feuillures et passages définis en temps utile par les autres lots (dues gratuitement) ; PV de conformité béton et essais sur éprouvettes si requis, contrôles de planéité, d’aplomb et de verticalité, réceptions contradictoires des supports, fourniture au DOE des plans de structure modifiée, plans de coffrage/ferraillage d’exécution et phasage. Plans d’exécution TCE à la charge du titulaire (§ 2.6).</w:t>
            </w:r>
          </w:p>
        </w:tc>
        <w:tc>
          <w:tcPr>
            <w:tcW w:w="1843" w:type="dxa"/>
            <w:tcMar>
              <w:top w:w="40" w:type="dxa"/>
              <w:left w:w="80" w:type="dxa"/>
              <w:bottom w:w="40" w:type="dxa"/>
              <w:right w:w="80" w:type="dxa"/>
            </w:tcMar>
            <w:vAlign w:val="center"/>
          </w:tcPr>
          <w:p w14:paraId="1392CA5D" w14:textId="77777777" w:rsidR="000869BB" w:rsidRPr="006676B6" w:rsidRDefault="000869BB">
            <w:pPr>
              <w:spacing w:before="40" w:after="40"/>
              <w:jc w:val="right"/>
              <w:rPr>
                <w:rFonts w:ascii="Times New Roman" w:hAnsi="Times New Roman" w:cs="Times New Roman"/>
              </w:rPr>
            </w:pPr>
          </w:p>
        </w:tc>
      </w:tr>
      <w:tr w:rsidR="000869BB" w:rsidRPr="006676B6" w14:paraId="1BE04DA0" w14:textId="77777777" w:rsidTr="000869BB">
        <w:tc>
          <w:tcPr>
            <w:tcW w:w="1150" w:type="dxa"/>
            <w:tcMar>
              <w:top w:w="40" w:type="dxa"/>
              <w:left w:w="80" w:type="dxa"/>
              <w:bottom w:w="40" w:type="dxa"/>
              <w:right w:w="80" w:type="dxa"/>
            </w:tcMar>
            <w:vAlign w:val="center"/>
          </w:tcPr>
          <w:p w14:paraId="13DE500C"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3.2.5.2</w:t>
            </w:r>
          </w:p>
        </w:tc>
        <w:tc>
          <w:tcPr>
            <w:tcW w:w="7350" w:type="dxa"/>
            <w:tcMar>
              <w:top w:w="40" w:type="dxa"/>
              <w:left w:w="80" w:type="dxa"/>
              <w:bottom w:w="40" w:type="dxa"/>
              <w:right w:w="80" w:type="dxa"/>
            </w:tcMar>
            <w:vAlign w:val="center"/>
          </w:tcPr>
          <w:p w14:paraId="52B1A8A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2.2.1 – Préparation des supports</w:t>
            </w:r>
          </w:p>
          <w:p w14:paraId="049F4B9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Réception du support maçonné, dépoussiérage, réhumidification des supports absorbants, gobetis d’accrochage éventuel, profilés d’angle, cornières, arrêts d’enduit, mouchoirs de renfort aux angles des baies, treillis de renfort aux jonctions de matériaux hétérogènes.</w:t>
            </w:r>
          </w:p>
        </w:tc>
        <w:tc>
          <w:tcPr>
            <w:tcW w:w="1843" w:type="dxa"/>
            <w:tcMar>
              <w:top w:w="40" w:type="dxa"/>
              <w:left w:w="80" w:type="dxa"/>
              <w:bottom w:w="40" w:type="dxa"/>
              <w:right w:w="80" w:type="dxa"/>
            </w:tcMar>
            <w:vAlign w:val="center"/>
          </w:tcPr>
          <w:p w14:paraId="0511EDE6" w14:textId="77777777" w:rsidR="000869BB" w:rsidRPr="006676B6" w:rsidRDefault="000869BB">
            <w:pPr>
              <w:spacing w:before="40" w:after="40"/>
              <w:jc w:val="right"/>
              <w:rPr>
                <w:rFonts w:ascii="Times New Roman" w:hAnsi="Times New Roman" w:cs="Times New Roman"/>
              </w:rPr>
            </w:pPr>
          </w:p>
        </w:tc>
      </w:tr>
      <w:tr w:rsidR="000869BB" w:rsidRPr="006676B6" w14:paraId="5E8840CC" w14:textId="77777777" w:rsidTr="000869BB">
        <w:tc>
          <w:tcPr>
            <w:tcW w:w="1150" w:type="dxa"/>
            <w:tcMar>
              <w:top w:w="40" w:type="dxa"/>
              <w:left w:w="80" w:type="dxa"/>
              <w:bottom w:w="40" w:type="dxa"/>
              <w:right w:w="80" w:type="dxa"/>
            </w:tcMar>
            <w:vAlign w:val="center"/>
          </w:tcPr>
          <w:p w14:paraId="070EA807"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3.2.5.3</w:t>
            </w:r>
          </w:p>
        </w:tc>
        <w:tc>
          <w:tcPr>
            <w:tcW w:w="7350" w:type="dxa"/>
            <w:tcMar>
              <w:top w:w="40" w:type="dxa"/>
              <w:left w:w="80" w:type="dxa"/>
              <w:bottom w:w="40" w:type="dxa"/>
              <w:right w:w="80" w:type="dxa"/>
            </w:tcMar>
            <w:vAlign w:val="center"/>
          </w:tcPr>
          <w:p w14:paraId="5850D12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2.2.2 – Enduit hydraulique de façade – finition grattée fine</w:t>
            </w:r>
          </w:p>
          <w:p w14:paraId="2F74E9B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Enduit monocouche ou multicouche (gobetis, corps d’enduit, finition) à base chaux-ciment conforme au DTU 26.1, épaisseur et dressage réglementaires, temps de séchage respectés, teinte au choix du maître d’œuvre dans le nuancier du fabricant, en harmonie avec les façades existantes du bâtiment 087 ; totalité des façades de l’extension.</w:t>
            </w:r>
          </w:p>
        </w:tc>
        <w:tc>
          <w:tcPr>
            <w:tcW w:w="1843" w:type="dxa"/>
            <w:tcMar>
              <w:top w:w="40" w:type="dxa"/>
              <w:left w:w="80" w:type="dxa"/>
              <w:bottom w:w="40" w:type="dxa"/>
              <w:right w:w="80" w:type="dxa"/>
            </w:tcMar>
            <w:vAlign w:val="center"/>
          </w:tcPr>
          <w:p w14:paraId="5682446F" w14:textId="77777777" w:rsidR="000869BB" w:rsidRPr="006676B6" w:rsidRDefault="000869BB">
            <w:pPr>
              <w:spacing w:before="40" w:after="40"/>
              <w:jc w:val="right"/>
              <w:rPr>
                <w:rFonts w:ascii="Times New Roman" w:hAnsi="Times New Roman" w:cs="Times New Roman"/>
              </w:rPr>
            </w:pPr>
          </w:p>
        </w:tc>
      </w:tr>
      <w:tr w:rsidR="000869BB" w:rsidRPr="006676B6" w14:paraId="249F526C" w14:textId="77777777" w:rsidTr="000869BB">
        <w:tc>
          <w:tcPr>
            <w:tcW w:w="1150" w:type="dxa"/>
            <w:tcMar>
              <w:top w:w="40" w:type="dxa"/>
              <w:left w:w="80" w:type="dxa"/>
              <w:bottom w:w="40" w:type="dxa"/>
              <w:right w:w="80" w:type="dxa"/>
            </w:tcMar>
            <w:vAlign w:val="center"/>
          </w:tcPr>
          <w:p w14:paraId="2C2AB039"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3.2.5.3</w:t>
            </w:r>
          </w:p>
        </w:tc>
        <w:tc>
          <w:tcPr>
            <w:tcW w:w="7350" w:type="dxa"/>
            <w:tcMar>
              <w:top w:w="40" w:type="dxa"/>
              <w:left w:w="80" w:type="dxa"/>
              <w:bottom w:w="40" w:type="dxa"/>
              <w:right w:w="80" w:type="dxa"/>
            </w:tcMar>
            <w:vAlign w:val="center"/>
          </w:tcPr>
          <w:p w14:paraId="7CB7339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2.2.3 – Trompe-l’œil et imitations pierre</w:t>
            </w:r>
          </w:p>
          <w:p w14:paraId="1B42897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Réalisation des trompe-l’œil sur les différentes façades (dont caches-fenêtres trompe-l’œil 1600×45 et 2050×45, enduit ton terre cuite selon plans de façades) ainsi que les imitations pierre entre les deux niveaux.</w:t>
            </w:r>
          </w:p>
        </w:tc>
        <w:tc>
          <w:tcPr>
            <w:tcW w:w="1843" w:type="dxa"/>
            <w:tcMar>
              <w:top w:w="40" w:type="dxa"/>
              <w:left w:w="80" w:type="dxa"/>
              <w:bottom w:w="40" w:type="dxa"/>
              <w:right w:w="80" w:type="dxa"/>
            </w:tcMar>
            <w:vAlign w:val="center"/>
          </w:tcPr>
          <w:p w14:paraId="140F28DD" w14:textId="77777777" w:rsidR="000869BB" w:rsidRPr="006676B6" w:rsidRDefault="000869BB">
            <w:pPr>
              <w:spacing w:before="40" w:after="40"/>
              <w:jc w:val="right"/>
              <w:rPr>
                <w:rFonts w:ascii="Times New Roman" w:hAnsi="Times New Roman" w:cs="Times New Roman"/>
              </w:rPr>
            </w:pPr>
          </w:p>
        </w:tc>
      </w:tr>
      <w:tr w:rsidR="000869BB" w:rsidRPr="006676B6" w14:paraId="20AEAD27" w14:textId="77777777" w:rsidTr="000869BB">
        <w:tc>
          <w:tcPr>
            <w:tcW w:w="1150" w:type="dxa"/>
            <w:tcMar>
              <w:top w:w="40" w:type="dxa"/>
              <w:left w:w="80" w:type="dxa"/>
              <w:bottom w:w="40" w:type="dxa"/>
              <w:right w:w="80" w:type="dxa"/>
            </w:tcMar>
            <w:vAlign w:val="center"/>
          </w:tcPr>
          <w:p w14:paraId="0F29AC3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3.2.5.3</w:t>
            </w:r>
          </w:p>
        </w:tc>
        <w:tc>
          <w:tcPr>
            <w:tcW w:w="7350" w:type="dxa"/>
            <w:tcMar>
              <w:top w:w="40" w:type="dxa"/>
              <w:left w:w="80" w:type="dxa"/>
              <w:bottom w:w="40" w:type="dxa"/>
              <w:right w:w="80" w:type="dxa"/>
            </w:tcMar>
            <w:vAlign w:val="center"/>
          </w:tcPr>
          <w:p w14:paraId="4CBF74B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2.2.4 – Traitement du soubassement</w:t>
            </w:r>
          </w:p>
          <w:p w14:paraId="67ECA08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Enduit hydrofuge en partie basse pour protection contre rejaillissements et remontées.</w:t>
            </w:r>
          </w:p>
        </w:tc>
        <w:tc>
          <w:tcPr>
            <w:tcW w:w="1843" w:type="dxa"/>
            <w:tcMar>
              <w:top w:w="40" w:type="dxa"/>
              <w:left w:w="80" w:type="dxa"/>
              <w:bottom w:w="40" w:type="dxa"/>
              <w:right w:w="80" w:type="dxa"/>
            </w:tcMar>
            <w:vAlign w:val="center"/>
          </w:tcPr>
          <w:p w14:paraId="1931A5B4" w14:textId="77777777" w:rsidR="000869BB" w:rsidRPr="006676B6" w:rsidRDefault="000869BB">
            <w:pPr>
              <w:spacing w:before="40" w:after="40"/>
              <w:jc w:val="right"/>
              <w:rPr>
                <w:rFonts w:ascii="Times New Roman" w:hAnsi="Times New Roman" w:cs="Times New Roman"/>
              </w:rPr>
            </w:pPr>
          </w:p>
        </w:tc>
      </w:tr>
      <w:tr w:rsidR="000869BB" w:rsidRPr="006676B6" w14:paraId="3E03F26F" w14:textId="77777777" w:rsidTr="000869BB">
        <w:tc>
          <w:tcPr>
            <w:tcW w:w="1150" w:type="dxa"/>
            <w:tcMar>
              <w:top w:w="40" w:type="dxa"/>
              <w:left w:w="80" w:type="dxa"/>
              <w:bottom w:w="40" w:type="dxa"/>
              <w:right w:w="80" w:type="dxa"/>
            </w:tcMar>
            <w:vAlign w:val="center"/>
          </w:tcPr>
          <w:p w14:paraId="683584F0"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3.2.5.4</w:t>
            </w:r>
          </w:p>
        </w:tc>
        <w:tc>
          <w:tcPr>
            <w:tcW w:w="7350" w:type="dxa"/>
            <w:tcMar>
              <w:top w:w="40" w:type="dxa"/>
              <w:left w:w="80" w:type="dxa"/>
              <w:bottom w:w="40" w:type="dxa"/>
              <w:right w:w="80" w:type="dxa"/>
            </w:tcMar>
            <w:vAlign w:val="center"/>
          </w:tcPr>
          <w:p w14:paraId="6839C7D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2.2.5 – Points singuliers et reprises sur existant</w:t>
            </w:r>
          </w:p>
          <w:p w14:paraId="0BB5AA4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Arêtes, cueillies, joints de dilatation, appuis et retours de tableaux, raccords soignés autour des menuiseries (coordination section technique 4) ; reprises d’enduit sur façades existantes au droit des ouvertures créées ou obturées (bâtiments H notamment), raccords de teinte et de finition pour continuité d’aspect ; protection des ouvrages voisins.</w:t>
            </w:r>
          </w:p>
        </w:tc>
        <w:tc>
          <w:tcPr>
            <w:tcW w:w="1843" w:type="dxa"/>
            <w:tcMar>
              <w:top w:w="40" w:type="dxa"/>
              <w:left w:w="80" w:type="dxa"/>
              <w:bottom w:w="40" w:type="dxa"/>
              <w:right w:w="80" w:type="dxa"/>
            </w:tcMar>
            <w:vAlign w:val="center"/>
          </w:tcPr>
          <w:p w14:paraId="37547471" w14:textId="77777777" w:rsidR="000869BB" w:rsidRPr="006676B6" w:rsidRDefault="000869BB">
            <w:pPr>
              <w:spacing w:before="40" w:after="40"/>
              <w:jc w:val="right"/>
              <w:rPr>
                <w:rFonts w:ascii="Times New Roman" w:hAnsi="Times New Roman" w:cs="Times New Roman"/>
              </w:rPr>
            </w:pPr>
          </w:p>
        </w:tc>
      </w:tr>
      <w:tr w:rsidR="000869BB" w:rsidRPr="006676B6" w14:paraId="1DAED53A" w14:textId="77777777" w:rsidTr="000869BB">
        <w:tc>
          <w:tcPr>
            <w:tcW w:w="1150" w:type="dxa"/>
            <w:tcMar>
              <w:top w:w="40" w:type="dxa"/>
              <w:left w:w="80" w:type="dxa"/>
              <w:bottom w:w="40" w:type="dxa"/>
              <w:right w:w="80" w:type="dxa"/>
            </w:tcMar>
            <w:vAlign w:val="center"/>
          </w:tcPr>
          <w:p w14:paraId="38786EEE"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3.2.5.5</w:t>
            </w:r>
          </w:p>
        </w:tc>
        <w:tc>
          <w:tcPr>
            <w:tcW w:w="7350" w:type="dxa"/>
            <w:tcMar>
              <w:top w:w="40" w:type="dxa"/>
              <w:left w:w="80" w:type="dxa"/>
              <w:bottom w:w="40" w:type="dxa"/>
              <w:right w:w="80" w:type="dxa"/>
            </w:tcMar>
            <w:vAlign w:val="center"/>
          </w:tcPr>
          <w:p w14:paraId="7F447BC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2.2.6 – Contrôles et documents</w:t>
            </w:r>
          </w:p>
          <w:p w14:paraId="014E2B1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Échantillons de teinte et de finition soumis au maître d’œuvre avant exécution, fiches et avis techniques, PV de conformité, contrôle d’aspect (absence de faïençage / fissuration).</w:t>
            </w:r>
          </w:p>
        </w:tc>
        <w:tc>
          <w:tcPr>
            <w:tcW w:w="1843" w:type="dxa"/>
            <w:tcMar>
              <w:top w:w="40" w:type="dxa"/>
              <w:left w:w="80" w:type="dxa"/>
              <w:bottom w:w="40" w:type="dxa"/>
              <w:right w:w="80" w:type="dxa"/>
            </w:tcMar>
            <w:vAlign w:val="center"/>
          </w:tcPr>
          <w:p w14:paraId="7D82CAE6" w14:textId="77777777" w:rsidR="000869BB" w:rsidRPr="006676B6" w:rsidRDefault="000869BB">
            <w:pPr>
              <w:spacing w:before="40" w:after="40"/>
              <w:jc w:val="right"/>
              <w:rPr>
                <w:rFonts w:ascii="Times New Roman" w:hAnsi="Times New Roman" w:cs="Times New Roman"/>
              </w:rPr>
            </w:pPr>
          </w:p>
        </w:tc>
      </w:tr>
      <w:tr w:rsidR="000869BB" w:rsidRPr="006676B6" w14:paraId="71CB58B0" w14:textId="77777777" w:rsidTr="000869BB">
        <w:tc>
          <w:tcPr>
            <w:tcW w:w="1150" w:type="dxa"/>
            <w:shd w:val="clear" w:color="auto" w:fill="F2F2F2"/>
            <w:tcMar>
              <w:top w:w="40" w:type="dxa"/>
              <w:left w:w="80" w:type="dxa"/>
              <w:bottom w:w="40" w:type="dxa"/>
              <w:right w:w="80" w:type="dxa"/>
            </w:tcMar>
            <w:vAlign w:val="center"/>
          </w:tcPr>
          <w:p w14:paraId="5736D115" w14:textId="77777777" w:rsidR="000869BB" w:rsidRPr="006676B6" w:rsidRDefault="000869BB">
            <w:pPr>
              <w:spacing w:before="40" w:after="40"/>
              <w:rPr>
                <w:rFonts w:ascii="Times New Roman" w:hAnsi="Times New Roman" w:cs="Times New Roman"/>
              </w:rPr>
            </w:pPr>
          </w:p>
        </w:tc>
        <w:tc>
          <w:tcPr>
            <w:tcW w:w="7350" w:type="dxa"/>
            <w:shd w:val="clear" w:color="auto" w:fill="F2F2F2"/>
            <w:tcMar>
              <w:top w:w="40" w:type="dxa"/>
              <w:left w:w="80" w:type="dxa"/>
              <w:bottom w:w="40" w:type="dxa"/>
              <w:right w:w="80" w:type="dxa"/>
            </w:tcMar>
            <w:vAlign w:val="center"/>
          </w:tcPr>
          <w:p w14:paraId="6D00099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SOUS-TOTAL SECTION TECHNIQUE N° 2 – € HT</w:t>
            </w:r>
          </w:p>
        </w:tc>
        <w:tc>
          <w:tcPr>
            <w:tcW w:w="1843" w:type="dxa"/>
            <w:shd w:val="clear" w:color="auto" w:fill="F2F2F2"/>
            <w:tcMar>
              <w:top w:w="40" w:type="dxa"/>
              <w:left w:w="80" w:type="dxa"/>
              <w:bottom w:w="40" w:type="dxa"/>
              <w:right w:w="80" w:type="dxa"/>
            </w:tcMar>
            <w:vAlign w:val="center"/>
          </w:tcPr>
          <w:p w14:paraId="32E0B6A3" w14:textId="77777777" w:rsidR="000869BB" w:rsidRPr="006676B6" w:rsidRDefault="000869BB">
            <w:pPr>
              <w:spacing w:before="40" w:after="40"/>
              <w:rPr>
                <w:rFonts w:ascii="Times New Roman" w:hAnsi="Times New Roman" w:cs="Times New Roman"/>
              </w:rPr>
            </w:pPr>
          </w:p>
        </w:tc>
      </w:tr>
      <w:tr w:rsidR="000869BB" w:rsidRPr="006676B6" w14:paraId="7DD23E19" w14:textId="77777777" w:rsidTr="000869BB">
        <w:tc>
          <w:tcPr>
            <w:tcW w:w="1150" w:type="dxa"/>
            <w:tcMar>
              <w:top w:w="40" w:type="dxa"/>
              <w:left w:w="80" w:type="dxa"/>
              <w:bottom w:w="40" w:type="dxa"/>
              <w:right w:w="80" w:type="dxa"/>
            </w:tcMar>
            <w:vAlign w:val="center"/>
          </w:tcPr>
          <w:p w14:paraId="2BC5FB9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3.3.3.1</w:t>
            </w:r>
          </w:p>
        </w:tc>
        <w:tc>
          <w:tcPr>
            <w:tcW w:w="7350" w:type="dxa"/>
            <w:tcMar>
              <w:top w:w="40" w:type="dxa"/>
              <w:left w:w="80" w:type="dxa"/>
              <w:bottom w:w="40" w:type="dxa"/>
              <w:right w:w="80" w:type="dxa"/>
            </w:tcMar>
            <w:vAlign w:val="center"/>
          </w:tcPr>
          <w:p w14:paraId="655244A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3.1.1 – Préparation du support et forme de pente</w:t>
            </w:r>
          </w:p>
          <w:p w14:paraId="202057E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Réception du support dalle BA (propre, sec, sans laitance ni fissuration active), pente 1,5 à 2 % vers les évacuations sans contre-pente ni stagnation, ragréage localisé, traitement des nids de gravier et joints de fractionnement si nécessaire ; contrôle d’hygrométrie avant pose.</w:t>
            </w:r>
          </w:p>
        </w:tc>
        <w:tc>
          <w:tcPr>
            <w:tcW w:w="1843" w:type="dxa"/>
            <w:tcMar>
              <w:top w:w="40" w:type="dxa"/>
              <w:left w:w="80" w:type="dxa"/>
              <w:bottom w:w="40" w:type="dxa"/>
              <w:right w:w="80" w:type="dxa"/>
            </w:tcMar>
            <w:vAlign w:val="center"/>
          </w:tcPr>
          <w:p w14:paraId="77867F65" w14:textId="77777777" w:rsidR="000869BB" w:rsidRPr="006676B6" w:rsidRDefault="000869BB">
            <w:pPr>
              <w:spacing w:before="40" w:after="40"/>
              <w:jc w:val="right"/>
              <w:rPr>
                <w:rFonts w:ascii="Times New Roman" w:hAnsi="Times New Roman" w:cs="Times New Roman"/>
              </w:rPr>
            </w:pPr>
          </w:p>
        </w:tc>
      </w:tr>
      <w:tr w:rsidR="000869BB" w:rsidRPr="006676B6" w14:paraId="68B80148" w14:textId="77777777" w:rsidTr="000869BB">
        <w:tc>
          <w:tcPr>
            <w:tcW w:w="1150" w:type="dxa"/>
            <w:tcMar>
              <w:top w:w="40" w:type="dxa"/>
              <w:left w:w="80" w:type="dxa"/>
              <w:bottom w:w="40" w:type="dxa"/>
              <w:right w:w="80" w:type="dxa"/>
            </w:tcMar>
            <w:vAlign w:val="center"/>
          </w:tcPr>
          <w:p w14:paraId="05A5416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3.3.3.2</w:t>
            </w:r>
          </w:p>
        </w:tc>
        <w:tc>
          <w:tcPr>
            <w:tcW w:w="7350" w:type="dxa"/>
            <w:tcMar>
              <w:top w:w="40" w:type="dxa"/>
              <w:left w:w="80" w:type="dxa"/>
              <w:bottom w:w="40" w:type="dxa"/>
              <w:right w:w="80" w:type="dxa"/>
            </w:tcMar>
            <w:vAlign w:val="center"/>
          </w:tcPr>
          <w:p w14:paraId="2FCA59F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3.1.2 – Écran pare-vapeur</w:t>
            </w:r>
          </w:p>
          <w:p w14:paraId="00EB35C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Adapté à l’hygrométrie des locaux, soudé ou auto-adhésif sur primaire, recouvrements ≥ 8 cm, relevés périphériques ≥ 10 cm, continuité aux pénétrations et relevés.</w:t>
            </w:r>
          </w:p>
        </w:tc>
        <w:tc>
          <w:tcPr>
            <w:tcW w:w="1843" w:type="dxa"/>
            <w:tcMar>
              <w:top w:w="40" w:type="dxa"/>
              <w:left w:w="80" w:type="dxa"/>
              <w:bottom w:w="40" w:type="dxa"/>
              <w:right w:w="80" w:type="dxa"/>
            </w:tcMar>
            <w:vAlign w:val="center"/>
          </w:tcPr>
          <w:p w14:paraId="0B62CF51" w14:textId="77777777" w:rsidR="000869BB" w:rsidRPr="006676B6" w:rsidRDefault="000869BB">
            <w:pPr>
              <w:spacing w:before="40" w:after="40"/>
              <w:jc w:val="right"/>
              <w:rPr>
                <w:rFonts w:ascii="Times New Roman" w:hAnsi="Times New Roman" w:cs="Times New Roman"/>
              </w:rPr>
            </w:pPr>
          </w:p>
        </w:tc>
      </w:tr>
      <w:tr w:rsidR="000869BB" w:rsidRPr="006676B6" w14:paraId="6320FE72" w14:textId="77777777" w:rsidTr="000869BB">
        <w:tc>
          <w:tcPr>
            <w:tcW w:w="1150" w:type="dxa"/>
            <w:tcMar>
              <w:top w:w="40" w:type="dxa"/>
              <w:left w:w="80" w:type="dxa"/>
              <w:bottom w:w="40" w:type="dxa"/>
              <w:right w:w="80" w:type="dxa"/>
            </w:tcMar>
            <w:vAlign w:val="center"/>
          </w:tcPr>
          <w:p w14:paraId="76162376"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3.3.3.3</w:t>
            </w:r>
          </w:p>
        </w:tc>
        <w:tc>
          <w:tcPr>
            <w:tcW w:w="7350" w:type="dxa"/>
            <w:tcMar>
              <w:top w:w="40" w:type="dxa"/>
              <w:left w:w="80" w:type="dxa"/>
              <w:bottom w:w="40" w:type="dxa"/>
              <w:right w:w="80" w:type="dxa"/>
            </w:tcMar>
            <w:vAlign w:val="center"/>
          </w:tcPr>
          <w:p w14:paraId="4A5B4CD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3.1.3 – Isolation thermique de toiture</w:t>
            </w:r>
          </w:p>
          <w:p w14:paraId="2B9EDDF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Panneaux rigides PIR surfacés ou laine minérale haute résistance à la compression, joints décalés, résistance thermique conforme à l’étude thermique RE2020, fixation mécanique ou collage à froid sous avis technique, relevés isolants aux acrotères le cas échéant.</w:t>
            </w:r>
          </w:p>
        </w:tc>
        <w:tc>
          <w:tcPr>
            <w:tcW w:w="1843" w:type="dxa"/>
            <w:tcMar>
              <w:top w:w="40" w:type="dxa"/>
              <w:left w:w="80" w:type="dxa"/>
              <w:bottom w:w="40" w:type="dxa"/>
              <w:right w:w="80" w:type="dxa"/>
            </w:tcMar>
            <w:vAlign w:val="center"/>
          </w:tcPr>
          <w:p w14:paraId="2FA18967" w14:textId="77777777" w:rsidR="000869BB" w:rsidRPr="006676B6" w:rsidRDefault="000869BB">
            <w:pPr>
              <w:spacing w:before="40" w:after="40"/>
              <w:jc w:val="right"/>
              <w:rPr>
                <w:rFonts w:ascii="Times New Roman" w:hAnsi="Times New Roman" w:cs="Times New Roman"/>
              </w:rPr>
            </w:pPr>
          </w:p>
        </w:tc>
      </w:tr>
      <w:tr w:rsidR="000869BB" w:rsidRPr="006676B6" w14:paraId="43D2AC2D" w14:textId="77777777" w:rsidTr="000869BB">
        <w:tc>
          <w:tcPr>
            <w:tcW w:w="1150" w:type="dxa"/>
            <w:tcMar>
              <w:top w:w="40" w:type="dxa"/>
              <w:left w:w="80" w:type="dxa"/>
              <w:bottom w:w="40" w:type="dxa"/>
              <w:right w:w="80" w:type="dxa"/>
            </w:tcMar>
            <w:vAlign w:val="center"/>
          </w:tcPr>
          <w:p w14:paraId="03CE46F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3.3.3.4</w:t>
            </w:r>
          </w:p>
        </w:tc>
        <w:tc>
          <w:tcPr>
            <w:tcW w:w="7350" w:type="dxa"/>
            <w:tcMar>
              <w:top w:w="40" w:type="dxa"/>
              <w:left w:w="80" w:type="dxa"/>
              <w:bottom w:w="40" w:type="dxa"/>
              <w:right w:w="80" w:type="dxa"/>
            </w:tcMar>
            <w:vAlign w:val="center"/>
          </w:tcPr>
          <w:p w14:paraId="1B8431C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3.1.4 – Revêtement d’étanchéité bicouche</w:t>
            </w:r>
          </w:p>
          <w:p w14:paraId="3975F81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Étanchéité bicouche bitumineuse élastomère SBS soudée (1re couche armée polyester + 2e couche autoprotégée) ou membrane synthétique PVC-P / TPO sous avis technique ; fixation en plein / semi-indépendante conforme au CPT du procédé.</w:t>
            </w:r>
          </w:p>
        </w:tc>
        <w:tc>
          <w:tcPr>
            <w:tcW w:w="1843" w:type="dxa"/>
            <w:tcMar>
              <w:top w:w="40" w:type="dxa"/>
              <w:left w:w="80" w:type="dxa"/>
              <w:bottom w:w="40" w:type="dxa"/>
              <w:right w:w="80" w:type="dxa"/>
            </w:tcMar>
            <w:vAlign w:val="center"/>
          </w:tcPr>
          <w:p w14:paraId="30017AD9" w14:textId="77777777" w:rsidR="000869BB" w:rsidRPr="006676B6" w:rsidRDefault="000869BB">
            <w:pPr>
              <w:spacing w:before="40" w:after="40"/>
              <w:jc w:val="right"/>
              <w:rPr>
                <w:rFonts w:ascii="Times New Roman" w:hAnsi="Times New Roman" w:cs="Times New Roman"/>
              </w:rPr>
            </w:pPr>
          </w:p>
        </w:tc>
      </w:tr>
      <w:tr w:rsidR="000869BB" w:rsidRPr="006676B6" w14:paraId="7B70FFC6" w14:textId="77777777" w:rsidTr="000869BB">
        <w:tc>
          <w:tcPr>
            <w:tcW w:w="1150" w:type="dxa"/>
            <w:tcMar>
              <w:top w:w="40" w:type="dxa"/>
              <w:left w:w="80" w:type="dxa"/>
              <w:bottom w:w="40" w:type="dxa"/>
              <w:right w:w="80" w:type="dxa"/>
            </w:tcMar>
            <w:vAlign w:val="center"/>
          </w:tcPr>
          <w:p w14:paraId="04240FEB"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3.3.3.4</w:t>
            </w:r>
          </w:p>
        </w:tc>
        <w:tc>
          <w:tcPr>
            <w:tcW w:w="7350" w:type="dxa"/>
            <w:tcMar>
              <w:top w:w="40" w:type="dxa"/>
              <w:left w:w="80" w:type="dxa"/>
              <w:bottom w:w="40" w:type="dxa"/>
              <w:right w:w="80" w:type="dxa"/>
            </w:tcMar>
            <w:vAlign w:val="center"/>
          </w:tcPr>
          <w:p w14:paraId="76836E7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3.1.5 – Relevés d’étanchéité sur acrotères et émergences</w:t>
            </w:r>
          </w:p>
          <w:p w14:paraId="2B3242C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Relevés soudés en plein, hauteur ≥ 15 cm au-dessus de la protection, renforts d’angles, équerres et bandes de solin.</w:t>
            </w:r>
          </w:p>
        </w:tc>
        <w:tc>
          <w:tcPr>
            <w:tcW w:w="1843" w:type="dxa"/>
            <w:tcMar>
              <w:top w:w="40" w:type="dxa"/>
              <w:left w:w="80" w:type="dxa"/>
              <w:bottom w:w="40" w:type="dxa"/>
              <w:right w:w="80" w:type="dxa"/>
            </w:tcMar>
            <w:vAlign w:val="center"/>
          </w:tcPr>
          <w:p w14:paraId="2A1825DB" w14:textId="77777777" w:rsidR="000869BB" w:rsidRPr="006676B6" w:rsidRDefault="000869BB">
            <w:pPr>
              <w:spacing w:before="40" w:after="40"/>
              <w:jc w:val="right"/>
              <w:rPr>
                <w:rFonts w:ascii="Times New Roman" w:hAnsi="Times New Roman" w:cs="Times New Roman"/>
              </w:rPr>
            </w:pPr>
          </w:p>
        </w:tc>
      </w:tr>
      <w:tr w:rsidR="000869BB" w:rsidRPr="006676B6" w14:paraId="00F8F335" w14:textId="77777777" w:rsidTr="000869BB">
        <w:tc>
          <w:tcPr>
            <w:tcW w:w="1150" w:type="dxa"/>
            <w:tcMar>
              <w:top w:w="40" w:type="dxa"/>
              <w:left w:w="80" w:type="dxa"/>
              <w:bottom w:w="40" w:type="dxa"/>
              <w:right w:w="80" w:type="dxa"/>
            </w:tcMar>
            <w:vAlign w:val="center"/>
          </w:tcPr>
          <w:p w14:paraId="39113821"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3.3.3.5</w:t>
            </w:r>
          </w:p>
        </w:tc>
        <w:tc>
          <w:tcPr>
            <w:tcW w:w="7350" w:type="dxa"/>
            <w:tcMar>
              <w:top w:w="40" w:type="dxa"/>
              <w:left w:w="80" w:type="dxa"/>
              <w:bottom w:w="40" w:type="dxa"/>
              <w:right w:w="80" w:type="dxa"/>
            </w:tcMar>
            <w:vAlign w:val="center"/>
          </w:tcPr>
          <w:p w14:paraId="64A324B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3.1.6 – Protection du revêtement</w:t>
            </w:r>
          </w:p>
          <w:p w14:paraId="61C4CC2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Toiture inaccessible (entretien uniquement) : autoprotection minérale ou protection meuble par gravillons roulés lavés sur écran géotextile ; dalles sur plots ou chemins de circulation aux zones d’entretien ; bande de désolidarisation périphérique.</w:t>
            </w:r>
          </w:p>
        </w:tc>
        <w:tc>
          <w:tcPr>
            <w:tcW w:w="1843" w:type="dxa"/>
            <w:tcMar>
              <w:top w:w="40" w:type="dxa"/>
              <w:left w:w="80" w:type="dxa"/>
              <w:bottom w:w="40" w:type="dxa"/>
              <w:right w:w="80" w:type="dxa"/>
            </w:tcMar>
            <w:vAlign w:val="center"/>
          </w:tcPr>
          <w:p w14:paraId="60AA512C" w14:textId="77777777" w:rsidR="000869BB" w:rsidRPr="006676B6" w:rsidRDefault="000869BB">
            <w:pPr>
              <w:spacing w:before="40" w:after="40"/>
              <w:jc w:val="right"/>
              <w:rPr>
                <w:rFonts w:ascii="Times New Roman" w:hAnsi="Times New Roman" w:cs="Times New Roman"/>
              </w:rPr>
            </w:pPr>
          </w:p>
        </w:tc>
      </w:tr>
      <w:tr w:rsidR="000869BB" w:rsidRPr="006676B6" w14:paraId="1F7353E4" w14:textId="77777777" w:rsidTr="000869BB">
        <w:tc>
          <w:tcPr>
            <w:tcW w:w="1150" w:type="dxa"/>
            <w:tcMar>
              <w:top w:w="40" w:type="dxa"/>
              <w:left w:w="80" w:type="dxa"/>
              <w:bottom w:w="40" w:type="dxa"/>
              <w:right w:w="80" w:type="dxa"/>
            </w:tcMar>
            <w:vAlign w:val="center"/>
          </w:tcPr>
          <w:p w14:paraId="6996F325"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3.3.3.6</w:t>
            </w:r>
          </w:p>
        </w:tc>
        <w:tc>
          <w:tcPr>
            <w:tcW w:w="7350" w:type="dxa"/>
            <w:tcMar>
              <w:top w:w="40" w:type="dxa"/>
              <w:left w:w="80" w:type="dxa"/>
              <w:bottom w:w="40" w:type="dxa"/>
              <w:right w:w="80" w:type="dxa"/>
            </w:tcMar>
            <w:vAlign w:val="center"/>
          </w:tcPr>
          <w:p w14:paraId="5EFAC9C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3.1.7 – Naissances EP à platine avec crapaudine inox</w:t>
            </w:r>
          </w:p>
          <w:p w14:paraId="561CB05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Entrées d’eaux pluviales raccordées aux descentes, section dimensionnée selon débit calculé (DTU 40.5), traitement étanche de la costière et de la retombée.</w:t>
            </w:r>
          </w:p>
        </w:tc>
        <w:tc>
          <w:tcPr>
            <w:tcW w:w="1843" w:type="dxa"/>
            <w:tcMar>
              <w:top w:w="40" w:type="dxa"/>
              <w:left w:w="80" w:type="dxa"/>
              <w:bottom w:w="40" w:type="dxa"/>
              <w:right w:w="80" w:type="dxa"/>
            </w:tcMar>
            <w:vAlign w:val="center"/>
          </w:tcPr>
          <w:p w14:paraId="628B922B" w14:textId="77777777" w:rsidR="000869BB" w:rsidRPr="006676B6" w:rsidRDefault="000869BB">
            <w:pPr>
              <w:spacing w:before="40" w:after="40"/>
              <w:jc w:val="right"/>
              <w:rPr>
                <w:rFonts w:ascii="Times New Roman" w:hAnsi="Times New Roman" w:cs="Times New Roman"/>
              </w:rPr>
            </w:pPr>
          </w:p>
        </w:tc>
      </w:tr>
      <w:tr w:rsidR="000869BB" w:rsidRPr="006676B6" w14:paraId="49207D86" w14:textId="77777777" w:rsidTr="000869BB">
        <w:tc>
          <w:tcPr>
            <w:tcW w:w="1150" w:type="dxa"/>
            <w:tcMar>
              <w:top w:w="40" w:type="dxa"/>
              <w:left w:w="80" w:type="dxa"/>
              <w:bottom w:w="40" w:type="dxa"/>
              <w:right w:w="80" w:type="dxa"/>
            </w:tcMar>
            <w:vAlign w:val="center"/>
          </w:tcPr>
          <w:p w14:paraId="2666044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3.3.3.6</w:t>
            </w:r>
          </w:p>
        </w:tc>
        <w:tc>
          <w:tcPr>
            <w:tcW w:w="7350" w:type="dxa"/>
            <w:tcMar>
              <w:top w:w="40" w:type="dxa"/>
              <w:left w:w="80" w:type="dxa"/>
              <w:bottom w:w="40" w:type="dxa"/>
              <w:right w:w="80" w:type="dxa"/>
            </w:tcMar>
            <w:vAlign w:val="center"/>
          </w:tcPr>
          <w:p w14:paraId="32BE14D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3.1.8 – Trop-plein de sécurité</w:t>
            </w:r>
          </w:p>
          <w:p w14:paraId="413182A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Dispositif de trop-plein en débord, à niveau réglementaire au-dessus de l’étanchéité.</w:t>
            </w:r>
          </w:p>
        </w:tc>
        <w:tc>
          <w:tcPr>
            <w:tcW w:w="1843" w:type="dxa"/>
            <w:tcMar>
              <w:top w:w="40" w:type="dxa"/>
              <w:left w:w="80" w:type="dxa"/>
              <w:bottom w:w="40" w:type="dxa"/>
              <w:right w:w="80" w:type="dxa"/>
            </w:tcMar>
            <w:vAlign w:val="center"/>
          </w:tcPr>
          <w:p w14:paraId="49B53E36" w14:textId="77777777" w:rsidR="000869BB" w:rsidRPr="006676B6" w:rsidRDefault="000869BB">
            <w:pPr>
              <w:spacing w:before="40" w:after="40"/>
              <w:jc w:val="right"/>
              <w:rPr>
                <w:rFonts w:ascii="Times New Roman" w:hAnsi="Times New Roman" w:cs="Times New Roman"/>
              </w:rPr>
            </w:pPr>
          </w:p>
        </w:tc>
      </w:tr>
      <w:tr w:rsidR="000869BB" w:rsidRPr="006676B6" w14:paraId="75002F96" w14:textId="77777777" w:rsidTr="000869BB">
        <w:tc>
          <w:tcPr>
            <w:tcW w:w="1150" w:type="dxa"/>
            <w:tcMar>
              <w:top w:w="40" w:type="dxa"/>
              <w:left w:w="80" w:type="dxa"/>
              <w:bottom w:w="40" w:type="dxa"/>
              <w:right w:w="80" w:type="dxa"/>
            </w:tcMar>
            <w:vAlign w:val="center"/>
          </w:tcPr>
          <w:p w14:paraId="7E7C6AB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3.3.3.6</w:t>
            </w:r>
          </w:p>
        </w:tc>
        <w:tc>
          <w:tcPr>
            <w:tcW w:w="7350" w:type="dxa"/>
            <w:tcMar>
              <w:top w:w="40" w:type="dxa"/>
              <w:left w:w="80" w:type="dxa"/>
              <w:bottom w:w="40" w:type="dxa"/>
              <w:right w:w="80" w:type="dxa"/>
            </w:tcMar>
            <w:vAlign w:val="center"/>
          </w:tcPr>
          <w:p w14:paraId="061639E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3.1.9 – Reprise des chéneaux et descentes EP du bâtiment principal</w:t>
            </w:r>
          </w:p>
          <w:p w14:paraId="1DB75976"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Reprises rendues nécessaires par la construction de l’extension (raccordements, façonnages, adaptations).</w:t>
            </w:r>
          </w:p>
        </w:tc>
        <w:tc>
          <w:tcPr>
            <w:tcW w:w="1843" w:type="dxa"/>
            <w:tcMar>
              <w:top w:w="40" w:type="dxa"/>
              <w:left w:w="80" w:type="dxa"/>
              <w:bottom w:w="40" w:type="dxa"/>
              <w:right w:w="80" w:type="dxa"/>
            </w:tcMar>
            <w:vAlign w:val="center"/>
          </w:tcPr>
          <w:p w14:paraId="13927787" w14:textId="77777777" w:rsidR="000869BB" w:rsidRPr="006676B6" w:rsidRDefault="000869BB">
            <w:pPr>
              <w:spacing w:before="40" w:after="40"/>
              <w:jc w:val="right"/>
              <w:rPr>
                <w:rFonts w:ascii="Times New Roman" w:hAnsi="Times New Roman" w:cs="Times New Roman"/>
              </w:rPr>
            </w:pPr>
          </w:p>
        </w:tc>
      </w:tr>
      <w:tr w:rsidR="000869BB" w:rsidRPr="006676B6" w14:paraId="40DDCA1D" w14:textId="77777777" w:rsidTr="000869BB">
        <w:tc>
          <w:tcPr>
            <w:tcW w:w="1150" w:type="dxa"/>
            <w:tcMar>
              <w:top w:w="40" w:type="dxa"/>
              <w:left w:w="80" w:type="dxa"/>
              <w:bottom w:w="40" w:type="dxa"/>
              <w:right w:w="80" w:type="dxa"/>
            </w:tcMar>
            <w:vAlign w:val="center"/>
          </w:tcPr>
          <w:p w14:paraId="232E7A8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3.3.3.6</w:t>
            </w:r>
          </w:p>
        </w:tc>
        <w:tc>
          <w:tcPr>
            <w:tcW w:w="7350" w:type="dxa"/>
            <w:tcMar>
              <w:top w:w="40" w:type="dxa"/>
              <w:left w:w="80" w:type="dxa"/>
              <w:bottom w:w="40" w:type="dxa"/>
              <w:right w:w="80" w:type="dxa"/>
            </w:tcMar>
            <w:vAlign w:val="center"/>
          </w:tcPr>
          <w:p w14:paraId="491ED88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3.1.10 – Reprise des chéneaux et descentes EP du bâtiment H</w:t>
            </w:r>
          </w:p>
          <w:p w14:paraId="3F65337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Reprises suite à la création de l’ouverture dans la salle de convivialité.</w:t>
            </w:r>
          </w:p>
        </w:tc>
        <w:tc>
          <w:tcPr>
            <w:tcW w:w="1843" w:type="dxa"/>
            <w:tcMar>
              <w:top w:w="40" w:type="dxa"/>
              <w:left w:w="80" w:type="dxa"/>
              <w:bottom w:w="40" w:type="dxa"/>
              <w:right w:w="80" w:type="dxa"/>
            </w:tcMar>
            <w:vAlign w:val="center"/>
          </w:tcPr>
          <w:p w14:paraId="360D8CC2" w14:textId="77777777" w:rsidR="000869BB" w:rsidRPr="006676B6" w:rsidRDefault="000869BB">
            <w:pPr>
              <w:spacing w:before="40" w:after="40"/>
              <w:jc w:val="right"/>
              <w:rPr>
                <w:rFonts w:ascii="Times New Roman" w:hAnsi="Times New Roman" w:cs="Times New Roman"/>
              </w:rPr>
            </w:pPr>
          </w:p>
        </w:tc>
      </w:tr>
      <w:tr w:rsidR="000869BB" w:rsidRPr="006676B6" w14:paraId="5C446BDC" w14:textId="77777777" w:rsidTr="000869BB">
        <w:tc>
          <w:tcPr>
            <w:tcW w:w="1150" w:type="dxa"/>
            <w:tcMar>
              <w:top w:w="40" w:type="dxa"/>
              <w:left w:w="80" w:type="dxa"/>
              <w:bottom w:w="40" w:type="dxa"/>
              <w:right w:w="80" w:type="dxa"/>
            </w:tcMar>
            <w:vAlign w:val="center"/>
          </w:tcPr>
          <w:p w14:paraId="179F99FF"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3.3.3.7</w:t>
            </w:r>
          </w:p>
        </w:tc>
        <w:tc>
          <w:tcPr>
            <w:tcW w:w="7350" w:type="dxa"/>
            <w:tcMar>
              <w:top w:w="40" w:type="dxa"/>
              <w:left w:w="80" w:type="dxa"/>
              <w:bottom w:w="40" w:type="dxa"/>
              <w:right w:w="80" w:type="dxa"/>
            </w:tcMar>
            <w:vAlign w:val="center"/>
          </w:tcPr>
          <w:p w14:paraId="60E38ED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3.1.11 – Points singuliers</w:t>
            </w:r>
          </w:p>
          <w:p w14:paraId="14EBF20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Pénétrations (ventilations, sorties VMC, gaines) : costières, manchons, collerettes, solins soudés, chapeaux de protection ; jonctions de matériaux hétérogènes : bandes d’armature polyester et renforts d’angles ; acrotères ≥ 15 cm après protection.</w:t>
            </w:r>
          </w:p>
        </w:tc>
        <w:tc>
          <w:tcPr>
            <w:tcW w:w="1843" w:type="dxa"/>
            <w:tcMar>
              <w:top w:w="40" w:type="dxa"/>
              <w:left w:w="80" w:type="dxa"/>
              <w:bottom w:w="40" w:type="dxa"/>
              <w:right w:w="80" w:type="dxa"/>
            </w:tcMar>
            <w:vAlign w:val="center"/>
          </w:tcPr>
          <w:p w14:paraId="4B6E29BF" w14:textId="77777777" w:rsidR="000869BB" w:rsidRPr="006676B6" w:rsidRDefault="000869BB">
            <w:pPr>
              <w:spacing w:before="40" w:after="40"/>
              <w:jc w:val="right"/>
              <w:rPr>
                <w:rFonts w:ascii="Times New Roman" w:hAnsi="Times New Roman" w:cs="Times New Roman"/>
              </w:rPr>
            </w:pPr>
          </w:p>
        </w:tc>
      </w:tr>
      <w:tr w:rsidR="000869BB" w:rsidRPr="006676B6" w14:paraId="67F1F805" w14:textId="77777777" w:rsidTr="000869BB">
        <w:tc>
          <w:tcPr>
            <w:tcW w:w="1150" w:type="dxa"/>
            <w:tcMar>
              <w:top w:w="40" w:type="dxa"/>
              <w:left w:w="80" w:type="dxa"/>
              <w:bottom w:w="40" w:type="dxa"/>
              <w:right w:w="80" w:type="dxa"/>
            </w:tcMar>
            <w:vAlign w:val="center"/>
          </w:tcPr>
          <w:p w14:paraId="47EAD134"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3.3.3.8</w:t>
            </w:r>
          </w:p>
        </w:tc>
        <w:tc>
          <w:tcPr>
            <w:tcW w:w="7350" w:type="dxa"/>
            <w:tcMar>
              <w:top w:w="40" w:type="dxa"/>
              <w:left w:w="80" w:type="dxa"/>
              <w:bottom w:w="40" w:type="dxa"/>
              <w:right w:w="80" w:type="dxa"/>
            </w:tcMar>
            <w:vAlign w:val="center"/>
          </w:tcPr>
          <w:p w14:paraId="1668A28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3.1.12 – Garde-corps de toiture (protection collective)</w:t>
            </w:r>
          </w:p>
          <w:p w14:paraId="472F67A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Garde-corps périphérique conforme NF E85-015 (potelets, lisse haute, lisse intermédiaire, plinthe) en acier galvanisé ou aluminium, hauteur ≥ 1,00 m, fixation sur acrotère ou dalle par platines et ancrages sans percement traversant de l’étanchéité (costière ou lestage) ; à défaut, lignes de vie / points d’ancrage EN 795 selon choix du maître d’œuvre.</w:t>
            </w:r>
          </w:p>
        </w:tc>
        <w:tc>
          <w:tcPr>
            <w:tcW w:w="1843" w:type="dxa"/>
            <w:tcMar>
              <w:top w:w="40" w:type="dxa"/>
              <w:left w:w="80" w:type="dxa"/>
              <w:bottom w:w="40" w:type="dxa"/>
              <w:right w:w="80" w:type="dxa"/>
            </w:tcMar>
            <w:vAlign w:val="center"/>
          </w:tcPr>
          <w:p w14:paraId="3BF959AC" w14:textId="77777777" w:rsidR="000869BB" w:rsidRPr="006676B6" w:rsidRDefault="000869BB">
            <w:pPr>
              <w:spacing w:before="40" w:after="40"/>
              <w:jc w:val="right"/>
              <w:rPr>
                <w:rFonts w:ascii="Times New Roman" w:hAnsi="Times New Roman" w:cs="Times New Roman"/>
              </w:rPr>
            </w:pPr>
          </w:p>
        </w:tc>
      </w:tr>
      <w:tr w:rsidR="000869BB" w:rsidRPr="006676B6" w14:paraId="15EF6F9A" w14:textId="77777777" w:rsidTr="000869BB">
        <w:tc>
          <w:tcPr>
            <w:tcW w:w="1150" w:type="dxa"/>
            <w:tcMar>
              <w:top w:w="40" w:type="dxa"/>
              <w:left w:w="80" w:type="dxa"/>
              <w:bottom w:w="40" w:type="dxa"/>
              <w:right w:w="80" w:type="dxa"/>
            </w:tcMar>
            <w:vAlign w:val="center"/>
          </w:tcPr>
          <w:p w14:paraId="48C4C9A2"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3.3.3.9</w:t>
            </w:r>
          </w:p>
        </w:tc>
        <w:tc>
          <w:tcPr>
            <w:tcW w:w="7350" w:type="dxa"/>
            <w:tcMar>
              <w:top w:w="40" w:type="dxa"/>
              <w:left w:w="80" w:type="dxa"/>
              <w:bottom w:w="40" w:type="dxa"/>
              <w:right w:w="80" w:type="dxa"/>
            </w:tcMar>
            <w:vAlign w:val="center"/>
          </w:tcPr>
          <w:p w14:paraId="4078225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3.1.13 – Essais et réception de l’étanchéité</w:t>
            </w:r>
          </w:p>
          <w:p w14:paraId="5BC96EC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Essai d’étanchéité par mise en eau 48-72 h ou méthode équivalente (fumigène / détection), vérification des relevés, angles et raccords, PV de réception, cahier des détails de mise en œuvre, garanties fabricant.</w:t>
            </w:r>
          </w:p>
        </w:tc>
        <w:tc>
          <w:tcPr>
            <w:tcW w:w="1843" w:type="dxa"/>
            <w:tcMar>
              <w:top w:w="40" w:type="dxa"/>
              <w:left w:w="80" w:type="dxa"/>
              <w:bottom w:w="40" w:type="dxa"/>
              <w:right w:w="80" w:type="dxa"/>
            </w:tcMar>
            <w:vAlign w:val="center"/>
          </w:tcPr>
          <w:p w14:paraId="3E7126EF" w14:textId="77777777" w:rsidR="000869BB" w:rsidRPr="006676B6" w:rsidRDefault="000869BB">
            <w:pPr>
              <w:spacing w:before="40" w:after="40"/>
              <w:jc w:val="right"/>
              <w:rPr>
                <w:rFonts w:ascii="Times New Roman" w:hAnsi="Times New Roman" w:cs="Times New Roman"/>
              </w:rPr>
            </w:pPr>
          </w:p>
        </w:tc>
      </w:tr>
      <w:tr w:rsidR="000869BB" w:rsidRPr="006676B6" w14:paraId="4CA679CD" w14:textId="77777777" w:rsidTr="000869BB">
        <w:tc>
          <w:tcPr>
            <w:tcW w:w="1150" w:type="dxa"/>
            <w:tcMar>
              <w:top w:w="40" w:type="dxa"/>
              <w:left w:w="80" w:type="dxa"/>
              <w:bottom w:w="40" w:type="dxa"/>
              <w:right w:w="80" w:type="dxa"/>
            </w:tcMar>
            <w:vAlign w:val="center"/>
          </w:tcPr>
          <w:p w14:paraId="372B7E63"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3.3.4.1</w:t>
            </w:r>
          </w:p>
        </w:tc>
        <w:tc>
          <w:tcPr>
            <w:tcW w:w="7350" w:type="dxa"/>
            <w:tcMar>
              <w:top w:w="40" w:type="dxa"/>
              <w:left w:w="80" w:type="dxa"/>
              <w:bottom w:w="40" w:type="dxa"/>
              <w:right w:w="80" w:type="dxa"/>
            </w:tcMar>
            <w:vAlign w:val="center"/>
          </w:tcPr>
          <w:p w14:paraId="1A9C6BD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3.2.1 – Couvertines d’acrotères</w:t>
            </w:r>
          </w:p>
          <w:p w14:paraId="7DE1E2B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Aluminium laqué (teinte RAL au choix du maître d’œuvre) ou zinc, ép. ≥ 15/10e, façonnées et pliées, fixation mécanique invisible par crochets / éclisses inox, joints de dilatation, recouvrements étanches par emboîtement, pente vers l’intérieur.</w:t>
            </w:r>
          </w:p>
        </w:tc>
        <w:tc>
          <w:tcPr>
            <w:tcW w:w="1843" w:type="dxa"/>
            <w:tcMar>
              <w:top w:w="40" w:type="dxa"/>
              <w:left w:w="80" w:type="dxa"/>
              <w:bottom w:w="40" w:type="dxa"/>
              <w:right w:w="80" w:type="dxa"/>
            </w:tcMar>
            <w:vAlign w:val="center"/>
          </w:tcPr>
          <w:p w14:paraId="2168CDA8" w14:textId="77777777" w:rsidR="000869BB" w:rsidRPr="006676B6" w:rsidRDefault="000869BB">
            <w:pPr>
              <w:spacing w:before="40" w:after="40"/>
              <w:jc w:val="right"/>
              <w:rPr>
                <w:rFonts w:ascii="Times New Roman" w:hAnsi="Times New Roman" w:cs="Times New Roman"/>
              </w:rPr>
            </w:pPr>
          </w:p>
        </w:tc>
      </w:tr>
      <w:tr w:rsidR="000869BB" w:rsidRPr="006676B6" w14:paraId="2144E897" w14:textId="77777777" w:rsidTr="000869BB">
        <w:tc>
          <w:tcPr>
            <w:tcW w:w="1150" w:type="dxa"/>
            <w:tcMar>
              <w:top w:w="40" w:type="dxa"/>
              <w:left w:w="80" w:type="dxa"/>
              <w:bottom w:w="40" w:type="dxa"/>
              <w:right w:w="80" w:type="dxa"/>
            </w:tcMar>
            <w:vAlign w:val="center"/>
          </w:tcPr>
          <w:p w14:paraId="299B8A29"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3.3.4.1 / 3.3.4.3</w:t>
            </w:r>
          </w:p>
        </w:tc>
        <w:tc>
          <w:tcPr>
            <w:tcW w:w="7350" w:type="dxa"/>
            <w:tcMar>
              <w:top w:w="40" w:type="dxa"/>
              <w:left w:w="80" w:type="dxa"/>
              <w:bottom w:w="40" w:type="dxa"/>
              <w:right w:w="80" w:type="dxa"/>
            </w:tcMar>
            <w:vAlign w:val="center"/>
          </w:tcPr>
          <w:p w14:paraId="4F1014D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3.2.2 – Bandes de rive, solins, bavettes et habillages</w:t>
            </w:r>
          </w:p>
          <w:p w14:paraId="36FB928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Bandes de rive, solins et bavettes métalliques aux raccords façade / toiture, habillages des points singuliers, chéneaux ou noues façonnés le cas échéant avec pattes de fixation et jonctions étanches, raccords soignés avec l’enduit et les menuiseries.</w:t>
            </w:r>
          </w:p>
        </w:tc>
        <w:tc>
          <w:tcPr>
            <w:tcW w:w="1843" w:type="dxa"/>
            <w:tcMar>
              <w:top w:w="40" w:type="dxa"/>
              <w:left w:w="80" w:type="dxa"/>
              <w:bottom w:w="40" w:type="dxa"/>
              <w:right w:w="80" w:type="dxa"/>
            </w:tcMar>
            <w:vAlign w:val="center"/>
          </w:tcPr>
          <w:p w14:paraId="399EEF08" w14:textId="77777777" w:rsidR="000869BB" w:rsidRPr="006676B6" w:rsidRDefault="000869BB">
            <w:pPr>
              <w:spacing w:before="40" w:after="40"/>
              <w:jc w:val="right"/>
              <w:rPr>
                <w:rFonts w:ascii="Times New Roman" w:hAnsi="Times New Roman" w:cs="Times New Roman"/>
              </w:rPr>
            </w:pPr>
          </w:p>
        </w:tc>
      </w:tr>
      <w:tr w:rsidR="000869BB" w:rsidRPr="006676B6" w14:paraId="126FF454" w14:textId="77777777" w:rsidTr="000869BB">
        <w:tc>
          <w:tcPr>
            <w:tcW w:w="1150" w:type="dxa"/>
            <w:tcMar>
              <w:top w:w="40" w:type="dxa"/>
              <w:left w:w="80" w:type="dxa"/>
              <w:bottom w:w="40" w:type="dxa"/>
              <w:right w:w="80" w:type="dxa"/>
            </w:tcMar>
            <w:vAlign w:val="center"/>
          </w:tcPr>
          <w:p w14:paraId="6B9BA4CC"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3.3.4.2</w:t>
            </w:r>
          </w:p>
        </w:tc>
        <w:tc>
          <w:tcPr>
            <w:tcW w:w="7350" w:type="dxa"/>
            <w:tcMar>
              <w:top w:w="40" w:type="dxa"/>
              <w:left w:w="80" w:type="dxa"/>
              <w:bottom w:w="40" w:type="dxa"/>
              <w:right w:w="80" w:type="dxa"/>
            </w:tcMar>
            <w:vAlign w:val="center"/>
          </w:tcPr>
          <w:p w14:paraId="4D0E0BF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3.2.3 – Descentes EP avec dauphins</w:t>
            </w:r>
          </w:p>
          <w:p w14:paraId="2EECCA55"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Descentes en zinc, aluminium ou PVC (section selon débit calculé), colliers avec chevilles inox espacés ≤ 1,50 m, RAL suivant plans PC, dauphins fonte ou pied de chute renforcé en partie basse, raccordement en attente sur les réseaux EP enterrés (repris en section technique 1).</w:t>
            </w:r>
          </w:p>
        </w:tc>
        <w:tc>
          <w:tcPr>
            <w:tcW w:w="1843" w:type="dxa"/>
            <w:tcMar>
              <w:top w:w="40" w:type="dxa"/>
              <w:left w:w="80" w:type="dxa"/>
              <w:bottom w:w="40" w:type="dxa"/>
              <w:right w:w="80" w:type="dxa"/>
            </w:tcMar>
            <w:vAlign w:val="center"/>
          </w:tcPr>
          <w:p w14:paraId="1EAA9DAF" w14:textId="77777777" w:rsidR="000869BB" w:rsidRPr="006676B6" w:rsidRDefault="000869BB">
            <w:pPr>
              <w:spacing w:before="40" w:after="40"/>
              <w:jc w:val="right"/>
              <w:rPr>
                <w:rFonts w:ascii="Times New Roman" w:hAnsi="Times New Roman" w:cs="Times New Roman"/>
              </w:rPr>
            </w:pPr>
          </w:p>
        </w:tc>
      </w:tr>
      <w:tr w:rsidR="000869BB" w:rsidRPr="006676B6" w14:paraId="1928FC5F" w14:textId="77777777" w:rsidTr="000869BB">
        <w:tc>
          <w:tcPr>
            <w:tcW w:w="1150" w:type="dxa"/>
            <w:tcMar>
              <w:top w:w="40" w:type="dxa"/>
              <w:left w:w="80" w:type="dxa"/>
              <w:bottom w:w="40" w:type="dxa"/>
              <w:right w:w="80" w:type="dxa"/>
            </w:tcMar>
            <w:vAlign w:val="center"/>
          </w:tcPr>
          <w:p w14:paraId="6BFD055E" w14:textId="77777777" w:rsidR="000869BB" w:rsidRPr="006676B6" w:rsidRDefault="000869BB">
            <w:pPr>
              <w:spacing w:before="40" w:after="40"/>
              <w:jc w:val="center"/>
              <w:rPr>
                <w:rFonts w:ascii="Times New Roman" w:hAnsi="Times New Roman" w:cs="Times New Roman"/>
              </w:rPr>
            </w:pPr>
            <w:r w:rsidRPr="006676B6">
              <w:rPr>
                <w:rFonts w:ascii="Times New Roman" w:hAnsi="Times New Roman" w:cs="Times New Roman"/>
              </w:rPr>
              <w:t>3.3.4.4</w:t>
            </w:r>
          </w:p>
        </w:tc>
        <w:tc>
          <w:tcPr>
            <w:tcW w:w="7350" w:type="dxa"/>
            <w:tcMar>
              <w:top w:w="40" w:type="dxa"/>
              <w:left w:w="80" w:type="dxa"/>
              <w:bottom w:w="40" w:type="dxa"/>
              <w:right w:w="80" w:type="dxa"/>
            </w:tcMar>
            <w:vAlign w:val="center"/>
          </w:tcPr>
          <w:p w14:paraId="64C3D29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3.2.4 – Contrôles et documents</w:t>
            </w:r>
          </w:p>
          <w:p w14:paraId="4772FD5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Contrôle de l’étanchéité des raccords, de la tenue mécanique des fixations et des pentes ; fiches techniques, PV de réception, plan de calepinage de la zinguerie au DOE.</w:t>
            </w:r>
          </w:p>
        </w:tc>
        <w:tc>
          <w:tcPr>
            <w:tcW w:w="1843" w:type="dxa"/>
            <w:tcMar>
              <w:top w:w="40" w:type="dxa"/>
              <w:left w:w="80" w:type="dxa"/>
              <w:bottom w:w="40" w:type="dxa"/>
              <w:right w:w="80" w:type="dxa"/>
            </w:tcMar>
            <w:vAlign w:val="center"/>
          </w:tcPr>
          <w:p w14:paraId="0CE71BFA" w14:textId="77777777" w:rsidR="000869BB" w:rsidRPr="006676B6" w:rsidRDefault="000869BB">
            <w:pPr>
              <w:spacing w:before="40" w:after="40"/>
              <w:jc w:val="right"/>
              <w:rPr>
                <w:rFonts w:ascii="Times New Roman" w:hAnsi="Times New Roman" w:cs="Times New Roman"/>
              </w:rPr>
            </w:pPr>
          </w:p>
        </w:tc>
      </w:tr>
      <w:tr w:rsidR="000869BB" w:rsidRPr="006676B6" w14:paraId="156A2767" w14:textId="77777777" w:rsidTr="000869BB">
        <w:tc>
          <w:tcPr>
            <w:tcW w:w="1150" w:type="dxa"/>
            <w:shd w:val="clear" w:color="auto" w:fill="F2F2F2"/>
            <w:tcMar>
              <w:top w:w="40" w:type="dxa"/>
              <w:left w:w="80" w:type="dxa"/>
              <w:bottom w:w="40" w:type="dxa"/>
              <w:right w:w="80" w:type="dxa"/>
            </w:tcMar>
            <w:vAlign w:val="center"/>
          </w:tcPr>
          <w:p w14:paraId="546684FA" w14:textId="77777777" w:rsidR="000869BB" w:rsidRPr="006676B6" w:rsidRDefault="000869BB">
            <w:pPr>
              <w:spacing w:before="40" w:after="40"/>
              <w:rPr>
                <w:rFonts w:ascii="Times New Roman" w:hAnsi="Times New Roman" w:cs="Times New Roman"/>
              </w:rPr>
            </w:pPr>
          </w:p>
        </w:tc>
        <w:tc>
          <w:tcPr>
            <w:tcW w:w="7350" w:type="dxa"/>
            <w:shd w:val="clear" w:color="auto" w:fill="F2F2F2"/>
            <w:tcMar>
              <w:top w:w="40" w:type="dxa"/>
              <w:left w:w="80" w:type="dxa"/>
              <w:bottom w:w="40" w:type="dxa"/>
              <w:right w:w="80" w:type="dxa"/>
            </w:tcMar>
            <w:vAlign w:val="center"/>
          </w:tcPr>
          <w:p w14:paraId="7C085B0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SOUS-TOTAL SECTION TECHNIQUE N° 3 – € HT</w:t>
            </w:r>
          </w:p>
        </w:tc>
        <w:tc>
          <w:tcPr>
            <w:tcW w:w="1843" w:type="dxa"/>
            <w:shd w:val="clear" w:color="auto" w:fill="F2F2F2"/>
            <w:tcMar>
              <w:top w:w="40" w:type="dxa"/>
              <w:left w:w="80" w:type="dxa"/>
              <w:bottom w:w="40" w:type="dxa"/>
              <w:right w:w="80" w:type="dxa"/>
            </w:tcMar>
            <w:vAlign w:val="center"/>
          </w:tcPr>
          <w:p w14:paraId="2657E7F3" w14:textId="77777777" w:rsidR="000869BB" w:rsidRPr="006676B6" w:rsidRDefault="000869BB">
            <w:pPr>
              <w:spacing w:before="40" w:after="40"/>
              <w:rPr>
                <w:rFonts w:ascii="Times New Roman" w:hAnsi="Times New Roman" w:cs="Times New Roman"/>
              </w:rPr>
            </w:pPr>
          </w:p>
        </w:tc>
      </w:tr>
      <w:tr w:rsidR="000869BB" w:rsidRPr="006676B6" w14:paraId="1CB21FE1" w14:textId="77777777" w:rsidTr="000869BB">
        <w:tc>
          <w:tcPr>
            <w:tcW w:w="1150" w:type="dxa"/>
            <w:tcMar>
              <w:top w:w="40" w:type="dxa"/>
              <w:left w:w="80" w:type="dxa"/>
              <w:bottom w:w="40" w:type="dxa"/>
              <w:right w:w="80" w:type="dxa"/>
            </w:tcMar>
            <w:vAlign w:val="center"/>
          </w:tcPr>
          <w:p w14:paraId="2E82B06B" w14:textId="58AAA155"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.3.1</w:t>
            </w:r>
          </w:p>
        </w:tc>
        <w:tc>
          <w:tcPr>
            <w:tcW w:w="7350" w:type="dxa"/>
            <w:tcMar>
              <w:top w:w="40" w:type="dxa"/>
              <w:left w:w="80" w:type="dxa"/>
              <w:bottom w:w="40" w:type="dxa"/>
              <w:right w:w="80" w:type="dxa"/>
            </w:tcMar>
            <w:vAlign w:val="center"/>
          </w:tcPr>
          <w:p w14:paraId="66B6B25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4.1.1 – Fenêtres PVC blanc type 2050×45 avec soubassement vitré (repère 1a F-SV)</w:t>
            </w:r>
          </w:p>
          <w:p w14:paraId="09E499A9"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Menuiseries PVC blanc RAL 9016 NF EN 12608, profilés ≥ 5 chambres, renforts galvanisés, sans plomb ; ouvrants à la française 1 ou 2 vantaux / oscillo-battants / fixes et impostes selon plans ; double vitrage faiblement émissif argon, intercalaire Warm Edge, Ug ≤ 1,1 ; vitrage feuilleté 44.2 en parties basses (&lt; 90 cm) et allèges vitrées ; crémone multipoints, ferrures OB renforcées, paumelles réglables 3D ; entrées d’air hygroréglables intégrées aux dormants (débits DTU 68.3, coordination lot technique). Quantités et types conformes aux tableaux de localisation des fenêtres types des plans de façades et de niveaux.</w:t>
            </w:r>
          </w:p>
        </w:tc>
        <w:tc>
          <w:tcPr>
            <w:tcW w:w="1843" w:type="dxa"/>
            <w:tcMar>
              <w:top w:w="40" w:type="dxa"/>
              <w:left w:w="80" w:type="dxa"/>
              <w:bottom w:w="40" w:type="dxa"/>
              <w:right w:w="80" w:type="dxa"/>
            </w:tcMar>
            <w:vAlign w:val="center"/>
          </w:tcPr>
          <w:p w14:paraId="4F98318F" w14:textId="77777777" w:rsidR="000869BB" w:rsidRPr="006676B6" w:rsidRDefault="000869BB">
            <w:pPr>
              <w:spacing w:before="40" w:after="40"/>
              <w:jc w:val="right"/>
              <w:rPr>
                <w:rFonts w:ascii="Times New Roman" w:hAnsi="Times New Roman" w:cs="Times New Roman"/>
              </w:rPr>
            </w:pPr>
          </w:p>
        </w:tc>
      </w:tr>
      <w:tr w:rsidR="000869BB" w:rsidRPr="006676B6" w14:paraId="1A58971D" w14:textId="77777777" w:rsidTr="000869BB">
        <w:tc>
          <w:tcPr>
            <w:tcW w:w="1150" w:type="dxa"/>
            <w:tcMar>
              <w:top w:w="40" w:type="dxa"/>
              <w:left w:w="80" w:type="dxa"/>
              <w:bottom w:w="40" w:type="dxa"/>
              <w:right w:w="80" w:type="dxa"/>
            </w:tcMar>
            <w:vAlign w:val="center"/>
          </w:tcPr>
          <w:p w14:paraId="787DC7E9" w14:textId="4A5EA74D"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.3.1</w:t>
            </w:r>
          </w:p>
        </w:tc>
        <w:tc>
          <w:tcPr>
            <w:tcW w:w="7350" w:type="dxa"/>
            <w:tcMar>
              <w:top w:w="40" w:type="dxa"/>
              <w:left w:w="80" w:type="dxa"/>
              <w:bottom w:w="40" w:type="dxa"/>
              <w:right w:w="80" w:type="dxa"/>
            </w:tcMar>
            <w:vAlign w:val="center"/>
          </w:tcPr>
          <w:p w14:paraId="0C6B394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4.1.2 – Fenêtres PVC blanc type 1600×45, vitrage imprimé, soubassement plein (repère 1b FVI-SP / F-SV)</w:t>
            </w:r>
          </w:p>
          <w:p w14:paraId="0881D1A2"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Idem article 4.1.1, dimensions 1600×45 (étage de l’extension), vitrage imprimé dans les pièces sanitaires et douches, soubassement plein ou vitré selon façade projetée.</w:t>
            </w:r>
          </w:p>
        </w:tc>
        <w:tc>
          <w:tcPr>
            <w:tcW w:w="1843" w:type="dxa"/>
            <w:tcMar>
              <w:top w:w="40" w:type="dxa"/>
              <w:left w:w="80" w:type="dxa"/>
              <w:bottom w:w="40" w:type="dxa"/>
              <w:right w:w="80" w:type="dxa"/>
            </w:tcMar>
            <w:vAlign w:val="center"/>
          </w:tcPr>
          <w:p w14:paraId="6A2EA40E" w14:textId="77777777" w:rsidR="000869BB" w:rsidRPr="006676B6" w:rsidRDefault="000869BB">
            <w:pPr>
              <w:spacing w:before="40" w:after="40"/>
              <w:jc w:val="right"/>
              <w:rPr>
                <w:rFonts w:ascii="Times New Roman" w:hAnsi="Times New Roman" w:cs="Times New Roman"/>
              </w:rPr>
            </w:pPr>
          </w:p>
        </w:tc>
      </w:tr>
      <w:tr w:rsidR="000869BB" w:rsidRPr="006676B6" w14:paraId="7ABBE6C0" w14:textId="77777777" w:rsidTr="000869BB">
        <w:tc>
          <w:tcPr>
            <w:tcW w:w="1150" w:type="dxa"/>
            <w:tcMar>
              <w:top w:w="40" w:type="dxa"/>
              <w:left w:w="80" w:type="dxa"/>
              <w:bottom w:w="40" w:type="dxa"/>
              <w:right w:w="80" w:type="dxa"/>
            </w:tcMar>
            <w:vAlign w:val="center"/>
          </w:tcPr>
          <w:p w14:paraId="53A9E7D6" w14:textId="452A8FAE"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.3.1</w:t>
            </w:r>
          </w:p>
        </w:tc>
        <w:tc>
          <w:tcPr>
            <w:tcW w:w="7350" w:type="dxa"/>
            <w:tcMar>
              <w:top w:w="40" w:type="dxa"/>
              <w:left w:w="80" w:type="dxa"/>
              <w:bottom w:w="40" w:type="dxa"/>
              <w:right w:w="80" w:type="dxa"/>
            </w:tcMar>
            <w:vAlign w:val="center"/>
          </w:tcPr>
          <w:p w14:paraId="382FCE5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4.1.3 – Fenêtres PVC blanc type 2050×45, vitrage imprimé, soubassement plein (repère 3a FVI-SP)</w:t>
            </w:r>
          </w:p>
          <w:p w14:paraId="1D0BB20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Idem article 4.1.1, dimensions 2050×45, vitrage imprimé (RDC façade nord de l’extension – locaux sanitaires).</w:t>
            </w:r>
          </w:p>
        </w:tc>
        <w:tc>
          <w:tcPr>
            <w:tcW w:w="1843" w:type="dxa"/>
            <w:tcMar>
              <w:top w:w="40" w:type="dxa"/>
              <w:left w:w="80" w:type="dxa"/>
              <w:bottom w:w="40" w:type="dxa"/>
              <w:right w:w="80" w:type="dxa"/>
            </w:tcMar>
            <w:vAlign w:val="center"/>
          </w:tcPr>
          <w:p w14:paraId="3CC55E35" w14:textId="77777777" w:rsidR="000869BB" w:rsidRPr="006676B6" w:rsidRDefault="000869BB">
            <w:pPr>
              <w:spacing w:before="40" w:after="40"/>
              <w:jc w:val="right"/>
              <w:rPr>
                <w:rFonts w:ascii="Times New Roman" w:hAnsi="Times New Roman" w:cs="Times New Roman"/>
              </w:rPr>
            </w:pPr>
          </w:p>
        </w:tc>
      </w:tr>
      <w:tr w:rsidR="000869BB" w:rsidRPr="006676B6" w14:paraId="64597E46" w14:textId="77777777" w:rsidTr="000869BB">
        <w:tc>
          <w:tcPr>
            <w:tcW w:w="1150" w:type="dxa"/>
            <w:tcMar>
              <w:top w:w="40" w:type="dxa"/>
              <w:left w:w="80" w:type="dxa"/>
              <w:bottom w:w="40" w:type="dxa"/>
              <w:right w:w="80" w:type="dxa"/>
            </w:tcMar>
            <w:vAlign w:val="center"/>
          </w:tcPr>
          <w:p w14:paraId="1590493E" w14:textId="1FE8046E"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.3.2</w:t>
            </w:r>
          </w:p>
        </w:tc>
        <w:tc>
          <w:tcPr>
            <w:tcW w:w="7350" w:type="dxa"/>
            <w:tcMar>
              <w:top w:w="40" w:type="dxa"/>
              <w:left w:w="80" w:type="dxa"/>
              <w:bottom w:w="40" w:type="dxa"/>
              <w:right w:w="80" w:type="dxa"/>
            </w:tcMar>
            <w:vAlign w:val="center"/>
          </w:tcPr>
          <w:p w14:paraId="5B567BC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4.1.4 – Fenêtre de désenfumage de la cage d’escalier (DENFC)</w:t>
            </w:r>
          </w:p>
          <w:p w14:paraId="1FD8751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Ouvrant motorisé en partie haute conforme NF S 61-937, NF S 61-932 et NF EN 12101-2, vérin électrique 24 V ou pneumatique, liaison directe avec l’extérieur, ouverture à grand angle, surfaces géométrique et utile réglementaires ; commande manuelle (boîtier bris de glace) et automatique (détection) raccordée à une centrale de désenfumage avec alimentation de sécurité, ligne résistant au feu ; étanchéités, essais de fonctionnement (dont coupure secteur), étiquetage, fléchage, fiche de maintenance au registre de sécurité.</w:t>
            </w:r>
          </w:p>
        </w:tc>
        <w:tc>
          <w:tcPr>
            <w:tcW w:w="1843" w:type="dxa"/>
            <w:tcMar>
              <w:top w:w="40" w:type="dxa"/>
              <w:left w:w="80" w:type="dxa"/>
              <w:bottom w:w="40" w:type="dxa"/>
              <w:right w:w="80" w:type="dxa"/>
            </w:tcMar>
            <w:vAlign w:val="center"/>
          </w:tcPr>
          <w:p w14:paraId="7197B722" w14:textId="77777777" w:rsidR="000869BB" w:rsidRPr="006676B6" w:rsidRDefault="000869BB">
            <w:pPr>
              <w:spacing w:before="40" w:after="40"/>
              <w:jc w:val="right"/>
              <w:rPr>
                <w:rFonts w:ascii="Times New Roman" w:hAnsi="Times New Roman" w:cs="Times New Roman"/>
              </w:rPr>
            </w:pPr>
          </w:p>
        </w:tc>
      </w:tr>
      <w:tr w:rsidR="000869BB" w:rsidRPr="006676B6" w14:paraId="4E9CE827" w14:textId="77777777" w:rsidTr="000869BB">
        <w:tc>
          <w:tcPr>
            <w:tcW w:w="1150" w:type="dxa"/>
            <w:tcMar>
              <w:top w:w="40" w:type="dxa"/>
              <w:left w:w="80" w:type="dxa"/>
              <w:bottom w:w="40" w:type="dxa"/>
              <w:right w:w="80" w:type="dxa"/>
            </w:tcMar>
            <w:vAlign w:val="center"/>
          </w:tcPr>
          <w:p w14:paraId="584E250F" w14:textId="6E9F387D"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.3.3</w:t>
            </w:r>
          </w:p>
        </w:tc>
        <w:tc>
          <w:tcPr>
            <w:tcW w:w="7350" w:type="dxa"/>
            <w:tcMar>
              <w:top w:w="40" w:type="dxa"/>
              <w:left w:w="80" w:type="dxa"/>
              <w:bottom w:w="40" w:type="dxa"/>
              <w:right w:w="80" w:type="dxa"/>
            </w:tcMar>
            <w:vAlign w:val="center"/>
          </w:tcPr>
          <w:p w14:paraId="48F0A44A"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4.1.5 – Portes d’entrée aluminium – bât. 087</w:t>
            </w:r>
          </w:p>
          <w:p w14:paraId="52DB7DAE"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Entrée principale, entrée bureau RDC, salle de convivialité : aluminium à rupture de pont thermique, dormant et ouvrant renforcés, imposte vitrée, soubassement plein, dimensions selon plans (dont porte TIERCE vitrée 2050×1,30 avec imposte haute vitrée suivant repères des plans) ; serrure multipoints ≥ 3 points, cylindre de sûreté sur organigramme du site, 5 clés, ferme-porte, paumelles renforcées, seuil PMR à rupture de pont thermique ressaut ≤ 2 cm, vitrage feuilleté de sécurité le cas échéant ; performances AEV et thermiques conformes au tableau du CCTP.</w:t>
            </w:r>
          </w:p>
        </w:tc>
        <w:tc>
          <w:tcPr>
            <w:tcW w:w="1843" w:type="dxa"/>
            <w:tcMar>
              <w:top w:w="40" w:type="dxa"/>
              <w:left w:w="80" w:type="dxa"/>
              <w:bottom w:w="40" w:type="dxa"/>
              <w:right w:w="80" w:type="dxa"/>
            </w:tcMar>
            <w:vAlign w:val="center"/>
          </w:tcPr>
          <w:p w14:paraId="1A587568" w14:textId="77777777" w:rsidR="000869BB" w:rsidRPr="006676B6" w:rsidRDefault="000869BB">
            <w:pPr>
              <w:spacing w:before="40" w:after="40"/>
              <w:jc w:val="right"/>
              <w:rPr>
                <w:rFonts w:ascii="Times New Roman" w:hAnsi="Times New Roman" w:cs="Times New Roman"/>
              </w:rPr>
            </w:pPr>
          </w:p>
        </w:tc>
      </w:tr>
      <w:tr w:rsidR="000869BB" w:rsidRPr="006676B6" w14:paraId="3F19E652" w14:textId="77777777" w:rsidTr="000869BB">
        <w:tc>
          <w:tcPr>
            <w:tcW w:w="1150" w:type="dxa"/>
            <w:tcMar>
              <w:top w:w="40" w:type="dxa"/>
              <w:left w:w="80" w:type="dxa"/>
              <w:bottom w:w="40" w:type="dxa"/>
              <w:right w:w="80" w:type="dxa"/>
            </w:tcMar>
            <w:vAlign w:val="center"/>
          </w:tcPr>
          <w:p w14:paraId="7483040B" w14:textId="6F275A64"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.3.4</w:t>
            </w:r>
          </w:p>
        </w:tc>
        <w:tc>
          <w:tcPr>
            <w:tcW w:w="7350" w:type="dxa"/>
            <w:tcMar>
              <w:top w:w="40" w:type="dxa"/>
              <w:left w:w="80" w:type="dxa"/>
              <w:bottom w:w="40" w:type="dxa"/>
              <w:right w:w="80" w:type="dxa"/>
            </w:tcMar>
            <w:vAlign w:val="center"/>
          </w:tcPr>
          <w:p w14:paraId="613F1F11"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4.1.6 – Portes d’issue de secours aluminium avec tierce (R+1)</w:t>
            </w:r>
          </w:p>
          <w:p w14:paraId="4D97BFC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Portes vitrées à un vantail avec tierce (vantail semi-fixe), dont une avec imposte vitrée ; barre anti-panique NF EN 1125, ouverture vers l’extérieur dans le sens de l’évacuation, ferme-porte, joints périphériques, degré coupe-feu (EI) si requis par le règlement de sécurité incendie ; signalétique d’évacuation associée (coordination lot électricité pour BAES).</w:t>
            </w:r>
          </w:p>
        </w:tc>
        <w:tc>
          <w:tcPr>
            <w:tcW w:w="1843" w:type="dxa"/>
            <w:tcMar>
              <w:top w:w="40" w:type="dxa"/>
              <w:left w:w="80" w:type="dxa"/>
              <w:bottom w:w="40" w:type="dxa"/>
              <w:right w:w="80" w:type="dxa"/>
            </w:tcMar>
            <w:vAlign w:val="center"/>
          </w:tcPr>
          <w:p w14:paraId="5B49F3C6" w14:textId="77777777" w:rsidR="000869BB" w:rsidRPr="006676B6" w:rsidRDefault="000869BB">
            <w:pPr>
              <w:spacing w:before="40" w:after="40"/>
              <w:jc w:val="right"/>
              <w:rPr>
                <w:rFonts w:ascii="Times New Roman" w:hAnsi="Times New Roman" w:cs="Times New Roman"/>
              </w:rPr>
            </w:pPr>
          </w:p>
        </w:tc>
      </w:tr>
      <w:tr w:rsidR="000869BB" w:rsidRPr="006676B6" w14:paraId="0AFB760C" w14:textId="77777777" w:rsidTr="000869BB">
        <w:tc>
          <w:tcPr>
            <w:tcW w:w="1150" w:type="dxa"/>
            <w:tcMar>
              <w:top w:w="40" w:type="dxa"/>
              <w:left w:w="80" w:type="dxa"/>
              <w:bottom w:w="40" w:type="dxa"/>
              <w:right w:w="80" w:type="dxa"/>
            </w:tcMar>
            <w:vAlign w:val="center"/>
          </w:tcPr>
          <w:p w14:paraId="5FA5A723" w14:textId="44BBFFC0"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.3.5</w:t>
            </w:r>
          </w:p>
        </w:tc>
        <w:tc>
          <w:tcPr>
            <w:tcW w:w="7350" w:type="dxa"/>
            <w:tcMar>
              <w:top w:w="40" w:type="dxa"/>
              <w:left w:w="80" w:type="dxa"/>
              <w:bottom w:w="40" w:type="dxa"/>
              <w:right w:w="80" w:type="dxa"/>
            </w:tcMar>
            <w:vAlign w:val="center"/>
          </w:tcPr>
          <w:p w14:paraId="7109D143"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4.1.7 – Porte acier du local sous-station</w:t>
            </w:r>
          </w:p>
          <w:p w14:paraId="20ADF89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Porte technique acier, dormant acier, isolation et joints adaptés, grilles ou ouïes de ventilation basse et haute selon besoins de la sous-station (coordination lot technique), serrure de sûreté sur organigramme, ferme-porte, finition thermolaquée teinte RAL au choix du maître d’œuvre.</w:t>
            </w:r>
          </w:p>
        </w:tc>
        <w:tc>
          <w:tcPr>
            <w:tcW w:w="1843" w:type="dxa"/>
            <w:tcMar>
              <w:top w:w="40" w:type="dxa"/>
              <w:left w:w="80" w:type="dxa"/>
              <w:bottom w:w="40" w:type="dxa"/>
              <w:right w:w="80" w:type="dxa"/>
            </w:tcMar>
            <w:vAlign w:val="center"/>
          </w:tcPr>
          <w:p w14:paraId="5DBF3259" w14:textId="77777777" w:rsidR="000869BB" w:rsidRPr="006676B6" w:rsidRDefault="000869BB">
            <w:pPr>
              <w:spacing w:before="40" w:after="40"/>
              <w:jc w:val="right"/>
              <w:rPr>
                <w:rFonts w:ascii="Times New Roman" w:hAnsi="Times New Roman" w:cs="Times New Roman"/>
              </w:rPr>
            </w:pPr>
          </w:p>
        </w:tc>
      </w:tr>
      <w:tr w:rsidR="000869BB" w:rsidRPr="006676B6" w14:paraId="3DF22034" w14:textId="77777777" w:rsidTr="000869BB">
        <w:tc>
          <w:tcPr>
            <w:tcW w:w="1150" w:type="dxa"/>
            <w:tcMar>
              <w:top w:w="40" w:type="dxa"/>
              <w:left w:w="80" w:type="dxa"/>
              <w:bottom w:w="40" w:type="dxa"/>
              <w:right w:w="80" w:type="dxa"/>
            </w:tcMar>
            <w:vAlign w:val="center"/>
          </w:tcPr>
          <w:p w14:paraId="6BEC6B8B" w14:textId="5E3E8F38"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.3.6</w:t>
            </w:r>
          </w:p>
        </w:tc>
        <w:tc>
          <w:tcPr>
            <w:tcW w:w="7350" w:type="dxa"/>
            <w:tcMar>
              <w:top w:w="40" w:type="dxa"/>
              <w:left w:w="80" w:type="dxa"/>
              <w:bottom w:w="40" w:type="dxa"/>
              <w:right w:w="80" w:type="dxa"/>
            </w:tcMar>
            <w:vAlign w:val="center"/>
          </w:tcPr>
          <w:p w14:paraId="67E6B4BF"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4.1.8 – Porte acier du local de stockage extérieur</w:t>
            </w:r>
          </w:p>
          <w:p w14:paraId="18B0E9F7"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Porte acier thermolaqué robuste, serrure de sûreté, ferme-porte, ventilation, seuil et étanchéité adaptés à un local extérieur, RAL au choix du maître d’œuvre.</w:t>
            </w:r>
          </w:p>
        </w:tc>
        <w:tc>
          <w:tcPr>
            <w:tcW w:w="1843" w:type="dxa"/>
            <w:tcMar>
              <w:top w:w="40" w:type="dxa"/>
              <w:left w:w="80" w:type="dxa"/>
              <w:bottom w:w="40" w:type="dxa"/>
              <w:right w:w="80" w:type="dxa"/>
            </w:tcMar>
            <w:vAlign w:val="center"/>
          </w:tcPr>
          <w:p w14:paraId="370E62D4" w14:textId="77777777" w:rsidR="000869BB" w:rsidRPr="006676B6" w:rsidRDefault="000869BB">
            <w:pPr>
              <w:spacing w:before="40" w:after="40"/>
              <w:jc w:val="right"/>
              <w:rPr>
                <w:rFonts w:ascii="Times New Roman" w:hAnsi="Times New Roman" w:cs="Times New Roman"/>
              </w:rPr>
            </w:pPr>
          </w:p>
        </w:tc>
      </w:tr>
      <w:tr w:rsidR="000869BB" w:rsidRPr="006676B6" w14:paraId="66C892D0" w14:textId="77777777" w:rsidTr="000869BB">
        <w:tc>
          <w:tcPr>
            <w:tcW w:w="1150" w:type="dxa"/>
            <w:tcMar>
              <w:top w:w="40" w:type="dxa"/>
              <w:left w:w="80" w:type="dxa"/>
              <w:bottom w:w="40" w:type="dxa"/>
              <w:right w:w="80" w:type="dxa"/>
            </w:tcMar>
            <w:vAlign w:val="center"/>
          </w:tcPr>
          <w:p w14:paraId="0CCA45C8" w14:textId="31C432A6"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.3.7</w:t>
            </w:r>
          </w:p>
        </w:tc>
        <w:tc>
          <w:tcPr>
            <w:tcW w:w="7350" w:type="dxa"/>
            <w:tcMar>
              <w:top w:w="40" w:type="dxa"/>
              <w:left w:w="80" w:type="dxa"/>
              <w:bottom w:w="40" w:type="dxa"/>
              <w:right w:w="80" w:type="dxa"/>
            </w:tcMar>
            <w:vAlign w:val="center"/>
          </w:tcPr>
          <w:p w14:paraId="46E3C9C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4.1.9 – Pose, étanchéité et finitions des menuiseries – bât. 087</w:t>
            </w:r>
          </w:p>
          <w:p w14:paraId="2BC15D2B"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Pose en applique ou en tunnel selon configuration, calage sur cales PEHD, fixation mécanique DTU 36.5 (équerres tous les 60 cm environ), étanchéité périphérique à l’air et à l’eau (membrane / compribande + fond de joint + mastic), tapées d’isolation, appuis, bavettes, rejingots, habillages intérieurs/extérieurs, raccords avec l’enduit, protection jusqu’à réception, retrait des films et nettoyage sans rayure.</w:t>
            </w:r>
          </w:p>
        </w:tc>
        <w:tc>
          <w:tcPr>
            <w:tcW w:w="1843" w:type="dxa"/>
            <w:tcMar>
              <w:top w:w="40" w:type="dxa"/>
              <w:left w:w="80" w:type="dxa"/>
              <w:bottom w:w="40" w:type="dxa"/>
              <w:right w:w="80" w:type="dxa"/>
            </w:tcMar>
            <w:vAlign w:val="center"/>
          </w:tcPr>
          <w:p w14:paraId="4CC96F88" w14:textId="77777777" w:rsidR="000869BB" w:rsidRPr="006676B6" w:rsidRDefault="000869BB">
            <w:pPr>
              <w:spacing w:before="40" w:after="40"/>
              <w:jc w:val="right"/>
              <w:rPr>
                <w:rFonts w:ascii="Times New Roman" w:hAnsi="Times New Roman" w:cs="Times New Roman"/>
              </w:rPr>
            </w:pPr>
          </w:p>
        </w:tc>
      </w:tr>
      <w:tr w:rsidR="000869BB" w:rsidRPr="006676B6" w14:paraId="6BAC2025" w14:textId="77777777" w:rsidTr="000869BB">
        <w:tc>
          <w:tcPr>
            <w:tcW w:w="1150" w:type="dxa"/>
            <w:tcMar>
              <w:top w:w="40" w:type="dxa"/>
              <w:left w:w="80" w:type="dxa"/>
              <w:bottom w:w="40" w:type="dxa"/>
              <w:right w:w="80" w:type="dxa"/>
            </w:tcMar>
            <w:vAlign w:val="center"/>
          </w:tcPr>
          <w:p w14:paraId="02555734" w14:textId="40F8322B"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.4.1</w:t>
            </w:r>
          </w:p>
        </w:tc>
        <w:tc>
          <w:tcPr>
            <w:tcW w:w="7350" w:type="dxa"/>
            <w:tcMar>
              <w:top w:w="40" w:type="dxa"/>
              <w:left w:w="80" w:type="dxa"/>
              <w:bottom w:w="40" w:type="dxa"/>
              <w:right w:w="80" w:type="dxa"/>
            </w:tcMar>
            <w:vAlign w:val="center"/>
          </w:tcPr>
          <w:p w14:paraId="1EFF1AA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4.2.1 – Portes d’entrée aluminium – bât. H</w:t>
            </w:r>
          </w:p>
          <w:p w14:paraId="3BADDAA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Aluminium à rupture de pont thermique, serrure multipoints, cylindre de sûreté, ferme-porte, paumelles renforcées, 5 clés, seuil PMR ressaut ≤ 2 cm, largeur de passage accessible, vitrage feuilleté de sécurité le cas échéant ; performances AEV et thermiques conformes ; y compris portes à changer repérées aux plans état futur (porte vitrée 2150×1000 PVC avec soubassement plein et porte avec barre anti-panique selon repères des plans).</w:t>
            </w:r>
          </w:p>
        </w:tc>
        <w:tc>
          <w:tcPr>
            <w:tcW w:w="1843" w:type="dxa"/>
            <w:tcMar>
              <w:top w:w="40" w:type="dxa"/>
              <w:left w:w="80" w:type="dxa"/>
              <w:bottom w:w="40" w:type="dxa"/>
              <w:right w:w="80" w:type="dxa"/>
            </w:tcMar>
            <w:vAlign w:val="center"/>
          </w:tcPr>
          <w:p w14:paraId="48F7F62E" w14:textId="77777777" w:rsidR="000869BB" w:rsidRPr="006676B6" w:rsidRDefault="000869BB">
            <w:pPr>
              <w:spacing w:before="40" w:after="40"/>
              <w:jc w:val="right"/>
              <w:rPr>
                <w:rFonts w:ascii="Times New Roman" w:hAnsi="Times New Roman" w:cs="Times New Roman"/>
              </w:rPr>
            </w:pPr>
          </w:p>
        </w:tc>
      </w:tr>
      <w:tr w:rsidR="000869BB" w:rsidRPr="006676B6" w14:paraId="593B182A" w14:textId="77777777" w:rsidTr="000869BB">
        <w:tc>
          <w:tcPr>
            <w:tcW w:w="1150" w:type="dxa"/>
            <w:tcMar>
              <w:top w:w="40" w:type="dxa"/>
              <w:left w:w="80" w:type="dxa"/>
              <w:bottom w:w="40" w:type="dxa"/>
              <w:right w:w="80" w:type="dxa"/>
            </w:tcMar>
            <w:vAlign w:val="center"/>
          </w:tcPr>
          <w:p w14:paraId="455A18B0" w14:textId="169D57BA"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.4.2</w:t>
            </w:r>
          </w:p>
        </w:tc>
        <w:tc>
          <w:tcPr>
            <w:tcW w:w="7350" w:type="dxa"/>
            <w:tcMar>
              <w:top w:w="40" w:type="dxa"/>
              <w:left w:w="80" w:type="dxa"/>
              <w:bottom w:w="40" w:type="dxa"/>
              <w:right w:w="80" w:type="dxa"/>
            </w:tcMar>
            <w:vAlign w:val="center"/>
          </w:tcPr>
          <w:p w14:paraId="2C71EB7C"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4.2.2 – Porte extérieure de la salle de convivialité</w:t>
            </w:r>
          </w:p>
          <w:p w14:paraId="2963BBD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Porte aluminium semi-vitrée à rupture de pont thermique, seuil PMR, quincaillerie de sûreté, ferme-porte, joints périphériques, teinte et aspect en harmonie avec la façade (création de l’ouverture traitée à la section technique 2 ; reprise des chéneaux/descentes à la section technique 3).</w:t>
            </w:r>
          </w:p>
        </w:tc>
        <w:tc>
          <w:tcPr>
            <w:tcW w:w="1843" w:type="dxa"/>
            <w:tcMar>
              <w:top w:w="40" w:type="dxa"/>
              <w:left w:w="80" w:type="dxa"/>
              <w:bottom w:w="40" w:type="dxa"/>
              <w:right w:w="80" w:type="dxa"/>
            </w:tcMar>
            <w:vAlign w:val="center"/>
          </w:tcPr>
          <w:p w14:paraId="3F451B74" w14:textId="77777777" w:rsidR="000869BB" w:rsidRPr="006676B6" w:rsidRDefault="000869BB">
            <w:pPr>
              <w:spacing w:before="40" w:after="40"/>
              <w:jc w:val="right"/>
              <w:rPr>
                <w:rFonts w:ascii="Times New Roman" w:hAnsi="Times New Roman" w:cs="Times New Roman"/>
              </w:rPr>
            </w:pPr>
          </w:p>
        </w:tc>
      </w:tr>
      <w:tr w:rsidR="000869BB" w:rsidRPr="006676B6" w14:paraId="322E25F1" w14:textId="77777777" w:rsidTr="000869BB">
        <w:tc>
          <w:tcPr>
            <w:tcW w:w="1150" w:type="dxa"/>
            <w:tcMar>
              <w:top w:w="40" w:type="dxa"/>
              <w:left w:w="80" w:type="dxa"/>
              <w:bottom w:w="40" w:type="dxa"/>
              <w:right w:w="80" w:type="dxa"/>
            </w:tcMar>
            <w:vAlign w:val="center"/>
          </w:tcPr>
          <w:p w14:paraId="4B1AFA18" w14:textId="384F7B47"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.4.3</w:t>
            </w:r>
          </w:p>
        </w:tc>
        <w:tc>
          <w:tcPr>
            <w:tcW w:w="7350" w:type="dxa"/>
            <w:tcMar>
              <w:top w:w="40" w:type="dxa"/>
              <w:left w:w="80" w:type="dxa"/>
              <w:bottom w:w="40" w:type="dxa"/>
              <w:right w:w="80" w:type="dxa"/>
            </w:tcMar>
            <w:vAlign w:val="center"/>
          </w:tcPr>
          <w:p w14:paraId="64F947B4"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4.2.3 – Pose et finitions – bât. H</w:t>
            </w:r>
          </w:p>
          <w:p w14:paraId="4A40AE30"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Pose DTU 36.5, calage, fixation mécanique, étanchéité périphérique (compribande + mastic), raccords soignés avec les supports existants (tableaux, appuis, enduits), habillages et bavettes, nettoyage et protection jusqu’à réception.</w:t>
            </w:r>
          </w:p>
        </w:tc>
        <w:tc>
          <w:tcPr>
            <w:tcW w:w="1843" w:type="dxa"/>
            <w:tcMar>
              <w:top w:w="40" w:type="dxa"/>
              <w:left w:w="80" w:type="dxa"/>
              <w:bottom w:w="40" w:type="dxa"/>
              <w:right w:w="80" w:type="dxa"/>
            </w:tcMar>
            <w:vAlign w:val="center"/>
          </w:tcPr>
          <w:p w14:paraId="4CFD72E9" w14:textId="77777777" w:rsidR="000869BB" w:rsidRPr="006676B6" w:rsidRDefault="000869BB">
            <w:pPr>
              <w:spacing w:before="40" w:after="40"/>
              <w:jc w:val="right"/>
              <w:rPr>
                <w:rFonts w:ascii="Times New Roman" w:hAnsi="Times New Roman" w:cs="Times New Roman"/>
              </w:rPr>
            </w:pPr>
          </w:p>
        </w:tc>
      </w:tr>
      <w:tr w:rsidR="000869BB" w:rsidRPr="006676B6" w14:paraId="480C4B75" w14:textId="77777777" w:rsidTr="000869BB">
        <w:tc>
          <w:tcPr>
            <w:tcW w:w="1150" w:type="dxa"/>
            <w:tcMar>
              <w:top w:w="40" w:type="dxa"/>
              <w:left w:w="80" w:type="dxa"/>
              <w:bottom w:w="40" w:type="dxa"/>
              <w:right w:w="80" w:type="dxa"/>
            </w:tcMar>
            <w:vAlign w:val="center"/>
          </w:tcPr>
          <w:p w14:paraId="0D9D4CE9" w14:textId="73C153DB" w:rsidR="000869BB" w:rsidRPr="006676B6" w:rsidRDefault="00E13481">
            <w:pPr>
              <w:spacing w:before="40" w:after="40"/>
              <w:jc w:val="center"/>
              <w:rPr>
                <w:rFonts w:ascii="Times New Roman" w:hAnsi="Times New Roman" w:cs="Times New Roman"/>
              </w:rPr>
            </w:pPr>
            <w:r>
              <w:rPr>
                <w:rFonts w:ascii="Times New Roman" w:hAnsi="Times New Roman" w:cs="Times New Roman"/>
              </w:rPr>
              <w:t>3.4</w:t>
            </w:r>
            <w:r w:rsidR="000869BB" w:rsidRPr="006676B6">
              <w:rPr>
                <w:rFonts w:ascii="Times New Roman" w:hAnsi="Times New Roman" w:cs="Times New Roman"/>
              </w:rPr>
              <w:t>.5</w:t>
            </w:r>
          </w:p>
        </w:tc>
        <w:tc>
          <w:tcPr>
            <w:tcW w:w="7350" w:type="dxa"/>
            <w:tcMar>
              <w:top w:w="40" w:type="dxa"/>
              <w:left w:w="80" w:type="dxa"/>
              <w:bottom w:w="40" w:type="dxa"/>
              <w:right w:w="80" w:type="dxa"/>
            </w:tcMar>
            <w:vAlign w:val="center"/>
          </w:tcPr>
          <w:p w14:paraId="669C3DDD"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b/>
                <w:bCs/>
              </w:rPr>
              <w:t>4.3.1 – Escalier extérieur métallique de secours, complet</w:t>
            </w:r>
          </w:p>
          <w:p w14:paraId="12FE4278" w14:textId="77777777" w:rsidR="000869BB" w:rsidRPr="006676B6" w:rsidRDefault="000869BB" w:rsidP="00D4299F">
            <w:pPr>
              <w:spacing w:before="40" w:after="40"/>
              <w:jc w:val="both"/>
              <w:rPr>
                <w:rFonts w:ascii="Times New Roman" w:hAnsi="Times New Roman" w:cs="Times New Roman"/>
              </w:rPr>
            </w:pPr>
            <w:r w:rsidRPr="006676B6">
              <w:rPr>
                <w:rFonts w:ascii="Times New Roman" w:hAnsi="Times New Roman" w:cs="Times New Roman"/>
                <w:sz w:val="16"/>
                <w:szCs w:val="16"/>
              </w:rPr>
              <w:t>Structure en profilés acier (limons, poteaux, traverses) justifiée par note de calcul BET (Eurocodes 3 et 8, charges ≥ 2,5 kN/m²), assemblages soudés en atelier et boulonnés sur site (boulonnerie inox ou protégée), ancrage par platines et tiges (scellement chimique haute performance) sur socle béton et en façade le cas échéant (coordination des réservations avec la section technique 2) ; marches en caillebotis acier galvanisé antidérapant ou tôle larmée, nez de marche antiglisse contrasté, h ≤ 17 cm, giron ≥ 28 cm, largeur utile ≥ 1,00 m, palier au niveau desservi, départ et arrivée dégagés raccordés aux portes, emprise stabilisée ; garde-corps h ≥ 1,00 m barreaudage vertical ≤ 11 cm ou lisses, plinthe, main courante continue Ø 40 mm de part et d’autre si accessibilité requise, rampe suivant plans PC (NF P 01-012/013, NF E 85-015) ; galvanisation à chaud NF EN ISO 1461 + thermolaquage polyester ou système duplex, teinte RAL au choix du maître d’œuvre, retouches des soudures ; étiquetage de sécurité en tête et pied, coordination lot électricité (BAES, signalétique) ; contrôles de serrage, stabilité, verticalité, ancrages et soudures, PV galvanisation/peinture, certificats CE, essai de charge à réception si exigé, plans d’exécution, notes de calcul et documents au DOE.</w:t>
            </w:r>
          </w:p>
        </w:tc>
        <w:tc>
          <w:tcPr>
            <w:tcW w:w="1843" w:type="dxa"/>
            <w:tcMar>
              <w:top w:w="40" w:type="dxa"/>
              <w:left w:w="80" w:type="dxa"/>
              <w:bottom w:w="40" w:type="dxa"/>
              <w:right w:w="80" w:type="dxa"/>
            </w:tcMar>
            <w:vAlign w:val="center"/>
          </w:tcPr>
          <w:p w14:paraId="65174058" w14:textId="77777777" w:rsidR="000869BB" w:rsidRPr="006676B6" w:rsidRDefault="000869BB">
            <w:pPr>
              <w:spacing w:before="40" w:after="40"/>
              <w:jc w:val="right"/>
              <w:rPr>
                <w:rFonts w:ascii="Times New Roman" w:hAnsi="Times New Roman" w:cs="Times New Roman"/>
              </w:rPr>
            </w:pPr>
          </w:p>
        </w:tc>
      </w:tr>
      <w:tr w:rsidR="000869BB" w:rsidRPr="006676B6" w14:paraId="096C0D96" w14:textId="77777777" w:rsidTr="000869BB">
        <w:tc>
          <w:tcPr>
            <w:tcW w:w="1150" w:type="dxa"/>
            <w:shd w:val="clear" w:color="auto" w:fill="F2F2F2"/>
            <w:tcMar>
              <w:top w:w="40" w:type="dxa"/>
              <w:left w:w="80" w:type="dxa"/>
              <w:bottom w:w="40" w:type="dxa"/>
              <w:right w:w="80" w:type="dxa"/>
            </w:tcMar>
            <w:vAlign w:val="center"/>
          </w:tcPr>
          <w:p w14:paraId="1AB79907" w14:textId="77777777" w:rsidR="000869BB" w:rsidRPr="006676B6" w:rsidRDefault="000869BB">
            <w:pPr>
              <w:spacing w:before="40" w:after="40"/>
              <w:rPr>
                <w:rFonts w:ascii="Times New Roman" w:hAnsi="Times New Roman" w:cs="Times New Roman"/>
              </w:rPr>
            </w:pPr>
          </w:p>
        </w:tc>
        <w:tc>
          <w:tcPr>
            <w:tcW w:w="7350" w:type="dxa"/>
            <w:shd w:val="clear" w:color="auto" w:fill="F2F2F2"/>
            <w:tcMar>
              <w:top w:w="40" w:type="dxa"/>
              <w:left w:w="80" w:type="dxa"/>
              <w:bottom w:w="40" w:type="dxa"/>
              <w:right w:w="80" w:type="dxa"/>
            </w:tcMar>
            <w:vAlign w:val="center"/>
          </w:tcPr>
          <w:p w14:paraId="10766D00" w14:textId="77777777" w:rsidR="000869BB" w:rsidRPr="006676B6" w:rsidRDefault="000869BB">
            <w:pPr>
              <w:spacing w:before="40" w:after="40"/>
              <w:jc w:val="right"/>
              <w:rPr>
                <w:rFonts w:ascii="Times New Roman" w:hAnsi="Times New Roman" w:cs="Times New Roman"/>
              </w:rPr>
            </w:pPr>
            <w:r w:rsidRPr="006676B6">
              <w:rPr>
                <w:rFonts w:ascii="Times New Roman" w:hAnsi="Times New Roman" w:cs="Times New Roman"/>
                <w:b/>
                <w:bCs/>
              </w:rPr>
              <w:t>SOUS-TOTAL SECTION TECHNIQUE N° 4 – € HT</w:t>
            </w:r>
          </w:p>
        </w:tc>
        <w:tc>
          <w:tcPr>
            <w:tcW w:w="1843" w:type="dxa"/>
            <w:shd w:val="clear" w:color="auto" w:fill="F2F2F2"/>
            <w:tcMar>
              <w:top w:w="40" w:type="dxa"/>
              <w:left w:w="80" w:type="dxa"/>
              <w:bottom w:w="40" w:type="dxa"/>
              <w:right w:w="80" w:type="dxa"/>
            </w:tcMar>
            <w:vAlign w:val="center"/>
          </w:tcPr>
          <w:p w14:paraId="7F415BCF" w14:textId="77777777" w:rsidR="000869BB" w:rsidRPr="006676B6" w:rsidRDefault="000869BB">
            <w:pPr>
              <w:spacing w:before="40" w:after="40"/>
              <w:rPr>
                <w:rFonts w:ascii="Times New Roman" w:hAnsi="Times New Roman" w:cs="Times New Roman"/>
              </w:rPr>
            </w:pPr>
          </w:p>
        </w:tc>
      </w:tr>
    </w:tbl>
    <w:p w14:paraId="1151F0DD" w14:textId="77777777" w:rsidR="00947282" w:rsidRPr="006676B6" w:rsidRDefault="00947282">
      <w:pPr>
        <w:spacing w:before="40" w:after="120"/>
        <w:rPr>
          <w:rFonts w:ascii="Times New Roman" w:hAnsi="Times New Roman" w:cs="Times New Roman"/>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066"/>
        <w:gridCol w:w="1400"/>
      </w:tblGrid>
      <w:tr w:rsidR="00947282" w:rsidRPr="006676B6" w14:paraId="6DFE9728" w14:textId="77777777">
        <w:tc>
          <w:tcPr>
            <w:tcW w:w="10466" w:type="dxa"/>
            <w:gridSpan w:val="2"/>
            <w:shd w:val="clear" w:color="auto" w:fill="A6A6A6"/>
            <w:tcMar>
              <w:top w:w="40" w:type="dxa"/>
              <w:left w:w="80" w:type="dxa"/>
              <w:bottom w:w="40" w:type="dxa"/>
              <w:right w:w="80" w:type="dxa"/>
            </w:tcMar>
            <w:vAlign w:val="center"/>
          </w:tcPr>
          <w:p w14:paraId="0F91F8B3" w14:textId="77777777" w:rsidR="00947282" w:rsidRPr="006676B6" w:rsidRDefault="006676B6">
            <w:pPr>
              <w:spacing w:before="40" w:after="40"/>
              <w:jc w:val="center"/>
              <w:rPr>
                <w:rFonts w:ascii="Times New Roman" w:hAnsi="Times New Roman" w:cs="Times New Roman"/>
              </w:rPr>
            </w:pPr>
            <w:r w:rsidRPr="006676B6">
              <w:rPr>
                <w:rFonts w:ascii="Times New Roman" w:hAnsi="Times New Roman" w:cs="Times New Roman"/>
                <w:b/>
                <w:bCs/>
                <w:sz w:val="22"/>
                <w:szCs w:val="22"/>
              </w:rPr>
              <w:t>RÉCAPITULATIF GÉNÉRAL – LOT N° 01 : GROS-ŒUVRE</w:t>
            </w:r>
          </w:p>
        </w:tc>
      </w:tr>
      <w:tr w:rsidR="00947282" w:rsidRPr="006676B6" w14:paraId="5517683F" w14:textId="77777777">
        <w:tc>
          <w:tcPr>
            <w:tcW w:w="9066" w:type="dxa"/>
            <w:shd w:val="clear" w:color="auto" w:fill="FFFFFF"/>
            <w:tcMar>
              <w:top w:w="40" w:type="dxa"/>
              <w:left w:w="80" w:type="dxa"/>
              <w:bottom w:w="40" w:type="dxa"/>
              <w:right w:w="80" w:type="dxa"/>
            </w:tcMar>
            <w:vAlign w:val="center"/>
          </w:tcPr>
          <w:p w14:paraId="5AF9D935" w14:textId="77777777" w:rsidR="00947282" w:rsidRPr="006676B6" w:rsidRDefault="006676B6" w:rsidP="002809CF">
            <w:pPr>
              <w:spacing w:before="40" w:after="40"/>
              <w:rPr>
                <w:rFonts w:ascii="Times New Roman" w:hAnsi="Times New Roman" w:cs="Times New Roman"/>
              </w:rPr>
            </w:pPr>
            <w:r w:rsidRPr="006676B6">
              <w:rPr>
                <w:rFonts w:ascii="Times New Roman" w:hAnsi="Times New Roman" w:cs="Times New Roman"/>
                <w:sz w:val="20"/>
                <w:szCs w:val="20"/>
              </w:rPr>
              <w:t>Sous-total section technique n° 1 – Installation de chantier, implantation, terrassement, VRD … € HT</w:t>
            </w:r>
          </w:p>
        </w:tc>
        <w:tc>
          <w:tcPr>
            <w:tcW w:w="1400" w:type="dxa"/>
            <w:shd w:val="clear" w:color="auto" w:fill="FFFFFF"/>
            <w:tcMar>
              <w:top w:w="40" w:type="dxa"/>
              <w:left w:w="80" w:type="dxa"/>
              <w:bottom w:w="40" w:type="dxa"/>
              <w:right w:w="80" w:type="dxa"/>
            </w:tcMar>
            <w:vAlign w:val="center"/>
          </w:tcPr>
          <w:p w14:paraId="3E0EB3E0" w14:textId="77777777" w:rsidR="00947282" w:rsidRPr="006676B6" w:rsidRDefault="00947282">
            <w:pPr>
              <w:spacing w:before="40" w:after="40"/>
              <w:jc w:val="right"/>
              <w:rPr>
                <w:rFonts w:ascii="Times New Roman" w:hAnsi="Times New Roman" w:cs="Times New Roman"/>
              </w:rPr>
            </w:pPr>
          </w:p>
        </w:tc>
      </w:tr>
      <w:tr w:rsidR="00947282" w:rsidRPr="006676B6" w14:paraId="518CC3B5" w14:textId="77777777">
        <w:tc>
          <w:tcPr>
            <w:tcW w:w="9066" w:type="dxa"/>
            <w:shd w:val="clear" w:color="auto" w:fill="FFFFFF"/>
            <w:tcMar>
              <w:top w:w="40" w:type="dxa"/>
              <w:left w:w="80" w:type="dxa"/>
              <w:bottom w:w="40" w:type="dxa"/>
              <w:right w:w="80" w:type="dxa"/>
            </w:tcMar>
            <w:vAlign w:val="center"/>
          </w:tcPr>
          <w:p w14:paraId="7E072AD9" w14:textId="77777777" w:rsidR="00947282" w:rsidRPr="006676B6" w:rsidRDefault="006676B6" w:rsidP="002809CF">
            <w:pPr>
              <w:spacing w:before="40" w:after="40"/>
              <w:rPr>
                <w:rFonts w:ascii="Times New Roman" w:hAnsi="Times New Roman" w:cs="Times New Roman"/>
              </w:rPr>
            </w:pPr>
            <w:r w:rsidRPr="006676B6">
              <w:rPr>
                <w:rFonts w:ascii="Times New Roman" w:hAnsi="Times New Roman" w:cs="Times New Roman"/>
                <w:sz w:val="20"/>
                <w:szCs w:val="20"/>
              </w:rPr>
              <w:t>Sous-total section technique n° 2 – Maçonnerie et enduit extérieur … € HT</w:t>
            </w:r>
          </w:p>
        </w:tc>
        <w:tc>
          <w:tcPr>
            <w:tcW w:w="1400" w:type="dxa"/>
            <w:shd w:val="clear" w:color="auto" w:fill="FFFFFF"/>
            <w:tcMar>
              <w:top w:w="40" w:type="dxa"/>
              <w:left w:w="80" w:type="dxa"/>
              <w:bottom w:w="40" w:type="dxa"/>
              <w:right w:w="80" w:type="dxa"/>
            </w:tcMar>
            <w:vAlign w:val="center"/>
          </w:tcPr>
          <w:p w14:paraId="7403D199" w14:textId="77777777" w:rsidR="00947282" w:rsidRPr="006676B6" w:rsidRDefault="00947282">
            <w:pPr>
              <w:spacing w:before="40" w:after="40"/>
              <w:jc w:val="right"/>
              <w:rPr>
                <w:rFonts w:ascii="Times New Roman" w:hAnsi="Times New Roman" w:cs="Times New Roman"/>
              </w:rPr>
            </w:pPr>
          </w:p>
        </w:tc>
      </w:tr>
      <w:tr w:rsidR="00947282" w:rsidRPr="006676B6" w14:paraId="2EFB74F7" w14:textId="77777777">
        <w:tc>
          <w:tcPr>
            <w:tcW w:w="9066" w:type="dxa"/>
            <w:shd w:val="clear" w:color="auto" w:fill="FFFFFF"/>
            <w:tcMar>
              <w:top w:w="40" w:type="dxa"/>
              <w:left w:w="80" w:type="dxa"/>
              <w:bottom w:w="40" w:type="dxa"/>
              <w:right w:w="80" w:type="dxa"/>
            </w:tcMar>
            <w:vAlign w:val="center"/>
          </w:tcPr>
          <w:p w14:paraId="203CCA9A" w14:textId="77777777" w:rsidR="00947282" w:rsidRPr="006676B6" w:rsidRDefault="006676B6" w:rsidP="002809CF">
            <w:pPr>
              <w:spacing w:before="40" w:after="40"/>
              <w:rPr>
                <w:rFonts w:ascii="Times New Roman" w:hAnsi="Times New Roman" w:cs="Times New Roman"/>
              </w:rPr>
            </w:pPr>
            <w:r w:rsidRPr="006676B6">
              <w:rPr>
                <w:rFonts w:ascii="Times New Roman" w:hAnsi="Times New Roman" w:cs="Times New Roman"/>
                <w:sz w:val="20"/>
                <w:szCs w:val="20"/>
              </w:rPr>
              <w:t>Sous-total section technique n° 3 – Étanchéité et zinguerie … € HT</w:t>
            </w:r>
          </w:p>
        </w:tc>
        <w:tc>
          <w:tcPr>
            <w:tcW w:w="1400" w:type="dxa"/>
            <w:shd w:val="clear" w:color="auto" w:fill="FFFFFF"/>
            <w:tcMar>
              <w:top w:w="40" w:type="dxa"/>
              <w:left w:w="80" w:type="dxa"/>
              <w:bottom w:w="40" w:type="dxa"/>
              <w:right w:w="80" w:type="dxa"/>
            </w:tcMar>
            <w:vAlign w:val="center"/>
          </w:tcPr>
          <w:p w14:paraId="5735333C" w14:textId="77777777" w:rsidR="00947282" w:rsidRPr="006676B6" w:rsidRDefault="00947282">
            <w:pPr>
              <w:spacing w:before="40" w:after="40"/>
              <w:jc w:val="right"/>
              <w:rPr>
                <w:rFonts w:ascii="Times New Roman" w:hAnsi="Times New Roman" w:cs="Times New Roman"/>
              </w:rPr>
            </w:pPr>
          </w:p>
        </w:tc>
      </w:tr>
      <w:tr w:rsidR="00947282" w:rsidRPr="006676B6" w14:paraId="1E33C949" w14:textId="77777777">
        <w:tc>
          <w:tcPr>
            <w:tcW w:w="9066" w:type="dxa"/>
            <w:shd w:val="clear" w:color="auto" w:fill="FFFFFF"/>
            <w:tcMar>
              <w:top w:w="40" w:type="dxa"/>
              <w:left w:w="80" w:type="dxa"/>
              <w:bottom w:w="40" w:type="dxa"/>
              <w:right w:w="80" w:type="dxa"/>
            </w:tcMar>
            <w:vAlign w:val="center"/>
          </w:tcPr>
          <w:p w14:paraId="7FC2FE58" w14:textId="77777777" w:rsidR="00947282" w:rsidRPr="006676B6" w:rsidRDefault="006676B6" w:rsidP="002809CF">
            <w:pPr>
              <w:spacing w:before="40" w:after="40"/>
              <w:rPr>
                <w:rFonts w:ascii="Times New Roman" w:hAnsi="Times New Roman" w:cs="Times New Roman"/>
              </w:rPr>
            </w:pPr>
            <w:r w:rsidRPr="006676B6">
              <w:rPr>
                <w:rFonts w:ascii="Times New Roman" w:hAnsi="Times New Roman" w:cs="Times New Roman"/>
                <w:sz w:val="20"/>
                <w:szCs w:val="20"/>
              </w:rPr>
              <w:t>Sous-total section technique n° 4 – Menuiseries extérieures, escalier … € HT</w:t>
            </w:r>
          </w:p>
        </w:tc>
        <w:tc>
          <w:tcPr>
            <w:tcW w:w="1400" w:type="dxa"/>
            <w:shd w:val="clear" w:color="auto" w:fill="FFFFFF"/>
            <w:tcMar>
              <w:top w:w="40" w:type="dxa"/>
              <w:left w:w="80" w:type="dxa"/>
              <w:bottom w:w="40" w:type="dxa"/>
              <w:right w:w="80" w:type="dxa"/>
            </w:tcMar>
            <w:vAlign w:val="center"/>
          </w:tcPr>
          <w:p w14:paraId="76A47545" w14:textId="77777777" w:rsidR="00947282" w:rsidRPr="006676B6" w:rsidRDefault="00947282">
            <w:pPr>
              <w:spacing w:before="40" w:after="40"/>
              <w:jc w:val="right"/>
              <w:rPr>
                <w:rFonts w:ascii="Times New Roman" w:hAnsi="Times New Roman" w:cs="Times New Roman"/>
              </w:rPr>
            </w:pPr>
          </w:p>
        </w:tc>
      </w:tr>
      <w:tr w:rsidR="00947282" w:rsidRPr="006676B6" w14:paraId="45AD1E49" w14:textId="77777777">
        <w:tc>
          <w:tcPr>
            <w:tcW w:w="9066" w:type="dxa"/>
            <w:shd w:val="clear" w:color="auto" w:fill="D9D9D9"/>
            <w:tcMar>
              <w:top w:w="40" w:type="dxa"/>
              <w:left w:w="80" w:type="dxa"/>
              <w:bottom w:w="40" w:type="dxa"/>
              <w:right w:w="80" w:type="dxa"/>
            </w:tcMar>
            <w:vAlign w:val="center"/>
          </w:tcPr>
          <w:p w14:paraId="43BDBAAE" w14:textId="77777777" w:rsidR="00947282" w:rsidRPr="006676B6" w:rsidRDefault="006676B6">
            <w:pPr>
              <w:spacing w:before="40" w:after="40"/>
              <w:jc w:val="right"/>
              <w:rPr>
                <w:rFonts w:ascii="Times New Roman" w:hAnsi="Times New Roman" w:cs="Times New Roman"/>
              </w:rPr>
            </w:pPr>
            <w:r w:rsidRPr="006676B6">
              <w:rPr>
                <w:rFonts w:ascii="Times New Roman" w:hAnsi="Times New Roman" w:cs="Times New Roman"/>
                <w:b/>
                <w:bCs/>
                <w:sz w:val="20"/>
                <w:szCs w:val="20"/>
              </w:rPr>
              <w:t>TOTAL GÉNÉRAL € HT</w:t>
            </w:r>
          </w:p>
        </w:tc>
        <w:tc>
          <w:tcPr>
            <w:tcW w:w="1400" w:type="dxa"/>
            <w:shd w:val="clear" w:color="auto" w:fill="D9D9D9"/>
            <w:tcMar>
              <w:top w:w="40" w:type="dxa"/>
              <w:left w:w="80" w:type="dxa"/>
              <w:bottom w:w="40" w:type="dxa"/>
              <w:right w:w="80" w:type="dxa"/>
            </w:tcMar>
            <w:vAlign w:val="center"/>
          </w:tcPr>
          <w:p w14:paraId="60AF71C9" w14:textId="77777777" w:rsidR="00947282" w:rsidRPr="006676B6" w:rsidRDefault="00947282">
            <w:pPr>
              <w:spacing w:before="40" w:after="40"/>
              <w:jc w:val="right"/>
              <w:rPr>
                <w:rFonts w:ascii="Times New Roman" w:hAnsi="Times New Roman" w:cs="Times New Roman"/>
              </w:rPr>
            </w:pPr>
          </w:p>
        </w:tc>
      </w:tr>
      <w:tr w:rsidR="00947282" w:rsidRPr="006676B6" w14:paraId="36A45B00" w14:textId="77777777">
        <w:tc>
          <w:tcPr>
            <w:tcW w:w="9066" w:type="dxa"/>
            <w:shd w:val="clear" w:color="auto" w:fill="D9D9D9"/>
            <w:tcMar>
              <w:top w:w="40" w:type="dxa"/>
              <w:left w:w="80" w:type="dxa"/>
              <w:bottom w:w="40" w:type="dxa"/>
              <w:right w:w="80" w:type="dxa"/>
            </w:tcMar>
            <w:vAlign w:val="center"/>
          </w:tcPr>
          <w:p w14:paraId="1D6FB070" w14:textId="77777777" w:rsidR="00947282" w:rsidRPr="006676B6" w:rsidRDefault="006676B6">
            <w:pPr>
              <w:spacing w:before="40" w:after="40"/>
              <w:jc w:val="right"/>
              <w:rPr>
                <w:rFonts w:ascii="Times New Roman" w:hAnsi="Times New Roman" w:cs="Times New Roman"/>
              </w:rPr>
            </w:pPr>
            <w:r w:rsidRPr="006676B6">
              <w:rPr>
                <w:rFonts w:ascii="Times New Roman" w:hAnsi="Times New Roman" w:cs="Times New Roman"/>
                <w:b/>
                <w:bCs/>
                <w:sz w:val="20"/>
                <w:szCs w:val="20"/>
              </w:rPr>
              <w:t>TVA 20 %</w:t>
            </w:r>
          </w:p>
        </w:tc>
        <w:tc>
          <w:tcPr>
            <w:tcW w:w="1400" w:type="dxa"/>
            <w:shd w:val="clear" w:color="auto" w:fill="D9D9D9"/>
            <w:tcMar>
              <w:top w:w="40" w:type="dxa"/>
              <w:left w:w="80" w:type="dxa"/>
              <w:bottom w:w="40" w:type="dxa"/>
              <w:right w:w="80" w:type="dxa"/>
            </w:tcMar>
            <w:vAlign w:val="center"/>
          </w:tcPr>
          <w:p w14:paraId="60D06AF6" w14:textId="77777777" w:rsidR="00947282" w:rsidRPr="006676B6" w:rsidRDefault="00947282">
            <w:pPr>
              <w:spacing w:before="40" w:after="40"/>
              <w:jc w:val="right"/>
              <w:rPr>
                <w:rFonts w:ascii="Times New Roman" w:hAnsi="Times New Roman" w:cs="Times New Roman"/>
              </w:rPr>
            </w:pPr>
          </w:p>
        </w:tc>
      </w:tr>
      <w:tr w:rsidR="00947282" w:rsidRPr="006676B6" w14:paraId="26340D16" w14:textId="77777777">
        <w:tc>
          <w:tcPr>
            <w:tcW w:w="9066" w:type="dxa"/>
            <w:shd w:val="clear" w:color="auto" w:fill="D9D9D9"/>
            <w:tcMar>
              <w:top w:w="40" w:type="dxa"/>
              <w:left w:w="80" w:type="dxa"/>
              <w:bottom w:w="40" w:type="dxa"/>
              <w:right w:w="80" w:type="dxa"/>
            </w:tcMar>
            <w:vAlign w:val="center"/>
          </w:tcPr>
          <w:p w14:paraId="5A43DD99" w14:textId="77777777" w:rsidR="00947282" w:rsidRPr="006676B6" w:rsidRDefault="006676B6">
            <w:pPr>
              <w:spacing w:before="40" w:after="40"/>
              <w:jc w:val="right"/>
              <w:rPr>
                <w:rFonts w:ascii="Times New Roman" w:hAnsi="Times New Roman" w:cs="Times New Roman"/>
              </w:rPr>
            </w:pPr>
            <w:r w:rsidRPr="006676B6">
              <w:rPr>
                <w:rFonts w:ascii="Times New Roman" w:hAnsi="Times New Roman" w:cs="Times New Roman"/>
                <w:b/>
                <w:bCs/>
                <w:sz w:val="20"/>
                <w:szCs w:val="20"/>
              </w:rPr>
              <w:t>TOTAL GÉNÉRAL € TTC</w:t>
            </w:r>
          </w:p>
        </w:tc>
        <w:tc>
          <w:tcPr>
            <w:tcW w:w="1400" w:type="dxa"/>
            <w:shd w:val="clear" w:color="auto" w:fill="D9D9D9"/>
            <w:tcMar>
              <w:top w:w="40" w:type="dxa"/>
              <w:left w:w="80" w:type="dxa"/>
              <w:bottom w:w="40" w:type="dxa"/>
              <w:right w:w="80" w:type="dxa"/>
            </w:tcMar>
            <w:vAlign w:val="center"/>
          </w:tcPr>
          <w:p w14:paraId="7899252C" w14:textId="77777777" w:rsidR="00947282" w:rsidRPr="006676B6" w:rsidRDefault="00947282">
            <w:pPr>
              <w:spacing w:before="40" w:after="40"/>
              <w:jc w:val="right"/>
              <w:rPr>
                <w:rFonts w:ascii="Times New Roman" w:hAnsi="Times New Roman" w:cs="Times New Roman"/>
              </w:rPr>
            </w:pPr>
          </w:p>
        </w:tc>
      </w:tr>
    </w:tbl>
    <w:p w14:paraId="35E6C176" w14:textId="77777777" w:rsidR="00947282" w:rsidRPr="006676B6" w:rsidRDefault="00947282">
      <w:pPr>
        <w:spacing w:before="40" w:after="200"/>
        <w:rPr>
          <w:rFonts w:ascii="Times New Roman" w:hAnsi="Times New Roman" w:cs="Times New Roman"/>
        </w:rPr>
      </w:pPr>
    </w:p>
    <w:p w14:paraId="709895BE" w14:textId="77777777" w:rsidR="00947282" w:rsidRPr="006676B6" w:rsidRDefault="006676B6">
      <w:pPr>
        <w:spacing w:before="200" w:after="40"/>
        <w:rPr>
          <w:rFonts w:ascii="Times New Roman" w:hAnsi="Times New Roman" w:cs="Times New Roman"/>
        </w:rPr>
      </w:pPr>
      <w:r w:rsidRPr="006676B6">
        <w:rPr>
          <w:rFonts w:ascii="Times New Roman" w:hAnsi="Times New Roman" w:cs="Times New Roman"/>
          <w:sz w:val="20"/>
          <w:szCs w:val="20"/>
        </w:rPr>
        <w:t>Fait à ……………………………………, le ……………………………</w:t>
      </w:r>
    </w:p>
    <w:p w14:paraId="28B59DF9" w14:textId="77777777" w:rsidR="00947282" w:rsidRPr="006676B6" w:rsidRDefault="006676B6">
      <w:pPr>
        <w:spacing w:before="120" w:after="600"/>
        <w:rPr>
          <w:rFonts w:ascii="Times New Roman" w:hAnsi="Times New Roman" w:cs="Times New Roman"/>
        </w:rPr>
      </w:pPr>
      <w:r w:rsidRPr="006676B6">
        <w:rPr>
          <w:rFonts w:ascii="Times New Roman" w:hAnsi="Times New Roman" w:cs="Times New Roman"/>
          <w:sz w:val="20"/>
          <w:szCs w:val="20"/>
        </w:rPr>
        <w:t>Le candidat (cachet et signature) :</w:t>
      </w:r>
    </w:p>
    <w:p w14:paraId="5A7A2E59" w14:textId="77777777" w:rsidR="00947282" w:rsidRPr="006676B6" w:rsidRDefault="006676B6">
      <w:pPr>
        <w:spacing w:before="400" w:after="40"/>
        <w:rPr>
          <w:rFonts w:ascii="Times New Roman" w:hAnsi="Times New Roman" w:cs="Times New Roman"/>
        </w:rPr>
      </w:pPr>
      <w:r w:rsidRPr="006676B6">
        <w:rPr>
          <w:rFonts w:ascii="Times New Roman" w:hAnsi="Times New Roman" w:cs="Times New Roman"/>
          <w:sz w:val="20"/>
          <w:szCs w:val="20"/>
        </w:rPr>
        <w:t>Mention manuscrite « Lu et approuvé » :</w:t>
      </w:r>
    </w:p>
    <w:sectPr w:rsidR="00947282" w:rsidRPr="006676B6">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F3640" w14:textId="77777777" w:rsidR="004956B5" w:rsidRDefault="004956B5">
      <w:r>
        <w:separator/>
      </w:r>
    </w:p>
  </w:endnote>
  <w:endnote w:type="continuationSeparator" w:id="0">
    <w:p w14:paraId="4DEB251C" w14:textId="77777777" w:rsidR="004956B5" w:rsidRDefault="0049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5AFB" w14:textId="77777777" w:rsidR="006676B6" w:rsidRDefault="006676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41FA0" w14:textId="77777777" w:rsidR="006676B6" w:rsidRDefault="006676B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E1095" w14:textId="77777777" w:rsidR="006676B6" w:rsidRDefault="006676B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FBD5D" w14:textId="77777777" w:rsidR="004956B5" w:rsidRDefault="004956B5">
      <w:r>
        <w:separator/>
      </w:r>
    </w:p>
  </w:footnote>
  <w:footnote w:type="continuationSeparator" w:id="0">
    <w:p w14:paraId="47718BC8" w14:textId="77777777" w:rsidR="004956B5" w:rsidRDefault="0049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E6C9" w14:textId="77777777" w:rsidR="006676B6" w:rsidRDefault="006676B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E246" w14:textId="77777777" w:rsidR="006676B6" w:rsidRDefault="006676B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6A2B8" w14:textId="77777777" w:rsidR="006676B6" w:rsidRDefault="006676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A44FD"/>
    <w:multiLevelType w:val="hybridMultilevel"/>
    <w:tmpl w:val="40B49EF0"/>
    <w:lvl w:ilvl="0" w:tplc="040C0001">
      <w:numFmt w:val="bullet"/>
      <w:lvlText w:val=""/>
      <w:lvlJc w:val="left"/>
      <w:pPr>
        <w:tabs>
          <w:tab w:val="num" w:pos="720"/>
        </w:tabs>
        <w:ind w:left="720" w:hanging="360"/>
      </w:pPr>
      <w:rPr>
        <w:rFonts w:ascii="Symbol" w:eastAsia="Times New Roman" w:hAnsi="Symbol"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296730"/>
    <w:multiLevelType w:val="hybridMultilevel"/>
    <w:tmpl w:val="DB5871C0"/>
    <w:lvl w:ilvl="0" w:tplc="4E0EC3A6">
      <w:start w:val="1"/>
      <w:numFmt w:val="bullet"/>
      <w:lvlText w:val="●"/>
      <w:lvlJc w:val="left"/>
      <w:pPr>
        <w:ind w:left="720" w:hanging="360"/>
      </w:pPr>
    </w:lvl>
    <w:lvl w:ilvl="1" w:tplc="3ECED48C">
      <w:start w:val="1"/>
      <w:numFmt w:val="bullet"/>
      <w:lvlText w:val="○"/>
      <w:lvlJc w:val="left"/>
      <w:pPr>
        <w:ind w:left="1440" w:hanging="360"/>
      </w:pPr>
    </w:lvl>
    <w:lvl w:ilvl="2" w:tplc="7BAAA480">
      <w:start w:val="1"/>
      <w:numFmt w:val="bullet"/>
      <w:lvlText w:val="■"/>
      <w:lvlJc w:val="left"/>
      <w:pPr>
        <w:ind w:left="2160" w:hanging="360"/>
      </w:pPr>
    </w:lvl>
    <w:lvl w:ilvl="3" w:tplc="5B74F354">
      <w:start w:val="1"/>
      <w:numFmt w:val="bullet"/>
      <w:lvlText w:val="●"/>
      <w:lvlJc w:val="left"/>
      <w:pPr>
        <w:ind w:left="2880" w:hanging="360"/>
      </w:pPr>
    </w:lvl>
    <w:lvl w:ilvl="4" w:tplc="6A7EEB94">
      <w:start w:val="1"/>
      <w:numFmt w:val="bullet"/>
      <w:lvlText w:val="○"/>
      <w:lvlJc w:val="left"/>
      <w:pPr>
        <w:ind w:left="3600" w:hanging="360"/>
      </w:pPr>
    </w:lvl>
    <w:lvl w:ilvl="5" w:tplc="45D68F20">
      <w:start w:val="1"/>
      <w:numFmt w:val="bullet"/>
      <w:lvlText w:val="■"/>
      <w:lvlJc w:val="left"/>
      <w:pPr>
        <w:ind w:left="4320" w:hanging="360"/>
      </w:pPr>
    </w:lvl>
    <w:lvl w:ilvl="6" w:tplc="3C365644">
      <w:start w:val="1"/>
      <w:numFmt w:val="bullet"/>
      <w:lvlText w:val="●"/>
      <w:lvlJc w:val="left"/>
      <w:pPr>
        <w:ind w:left="5040" w:hanging="360"/>
      </w:pPr>
    </w:lvl>
    <w:lvl w:ilvl="7" w:tplc="F2F2BB90">
      <w:start w:val="1"/>
      <w:numFmt w:val="bullet"/>
      <w:lvlText w:val="●"/>
      <w:lvlJc w:val="left"/>
      <w:pPr>
        <w:ind w:left="5760" w:hanging="360"/>
      </w:pPr>
    </w:lvl>
    <w:lvl w:ilvl="8" w:tplc="352C4E6C">
      <w:start w:val="1"/>
      <w:numFmt w:val="bullet"/>
      <w:lvlText w:val="●"/>
      <w:lvlJc w:val="left"/>
      <w:pPr>
        <w:ind w:left="6480" w:hanging="36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282"/>
    <w:rsid w:val="000869BB"/>
    <w:rsid w:val="00095625"/>
    <w:rsid w:val="00136E05"/>
    <w:rsid w:val="001F423F"/>
    <w:rsid w:val="002809CF"/>
    <w:rsid w:val="002A587B"/>
    <w:rsid w:val="00375E6D"/>
    <w:rsid w:val="003B2734"/>
    <w:rsid w:val="00445EA4"/>
    <w:rsid w:val="004956B5"/>
    <w:rsid w:val="0049637D"/>
    <w:rsid w:val="004F1B86"/>
    <w:rsid w:val="006676B6"/>
    <w:rsid w:val="006F6061"/>
    <w:rsid w:val="00947282"/>
    <w:rsid w:val="009D1AEC"/>
    <w:rsid w:val="00A13358"/>
    <w:rsid w:val="00A279EA"/>
    <w:rsid w:val="00BC37BC"/>
    <w:rsid w:val="00BF15FE"/>
    <w:rsid w:val="00D4299F"/>
    <w:rsid w:val="00DA7F2E"/>
    <w:rsid w:val="00E13481"/>
    <w:rsid w:val="00F2517C"/>
    <w:rsid w:val="00FA19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47737"/>
  <w15:docId w15:val="{0D283F33-18B7-49AE-9F5F-DF5145A4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18"/>
        <w:szCs w:val="18"/>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paragraph" w:styleId="Titre8">
    <w:name w:val="heading 8"/>
    <w:basedOn w:val="Normal"/>
    <w:next w:val="Normal"/>
    <w:link w:val="Titre8Car"/>
    <w:uiPriority w:val="9"/>
    <w:semiHidden/>
    <w:unhideWhenUsed/>
    <w:qFormat/>
    <w:rsid w:val="006676B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character" w:customStyle="1" w:styleId="Titre8Car">
    <w:name w:val="Titre 8 Car"/>
    <w:basedOn w:val="Policepardfaut"/>
    <w:link w:val="Titre8"/>
    <w:uiPriority w:val="9"/>
    <w:semiHidden/>
    <w:rsid w:val="006676B6"/>
    <w:rPr>
      <w:rFonts w:asciiTheme="majorHAnsi" w:eastAsiaTheme="majorEastAsia" w:hAnsiTheme="majorHAnsi" w:cstheme="majorBidi"/>
      <w:color w:val="272727" w:themeColor="text1" w:themeTint="D8"/>
      <w:sz w:val="21"/>
      <w:szCs w:val="21"/>
    </w:rPr>
  </w:style>
  <w:style w:type="character" w:styleId="Marquedecommentaire">
    <w:name w:val="annotation reference"/>
    <w:basedOn w:val="Policepardfaut"/>
    <w:uiPriority w:val="99"/>
    <w:semiHidden/>
    <w:unhideWhenUsed/>
    <w:rsid w:val="00136E05"/>
    <w:rPr>
      <w:sz w:val="16"/>
      <w:szCs w:val="16"/>
    </w:rPr>
  </w:style>
  <w:style w:type="paragraph" w:styleId="Commentaire">
    <w:name w:val="annotation text"/>
    <w:basedOn w:val="Normal"/>
    <w:link w:val="CommentaireCar"/>
    <w:uiPriority w:val="99"/>
    <w:semiHidden/>
    <w:unhideWhenUsed/>
    <w:rsid w:val="00136E05"/>
    <w:rPr>
      <w:sz w:val="20"/>
      <w:szCs w:val="20"/>
    </w:rPr>
  </w:style>
  <w:style w:type="character" w:customStyle="1" w:styleId="CommentaireCar">
    <w:name w:val="Commentaire Car"/>
    <w:basedOn w:val="Policepardfaut"/>
    <w:link w:val="Commentaire"/>
    <w:uiPriority w:val="99"/>
    <w:semiHidden/>
    <w:rsid w:val="00136E05"/>
    <w:rPr>
      <w:sz w:val="20"/>
      <w:szCs w:val="20"/>
    </w:rPr>
  </w:style>
  <w:style w:type="paragraph" w:styleId="Objetducommentaire">
    <w:name w:val="annotation subject"/>
    <w:basedOn w:val="Commentaire"/>
    <w:next w:val="Commentaire"/>
    <w:link w:val="ObjetducommentaireCar"/>
    <w:uiPriority w:val="99"/>
    <w:semiHidden/>
    <w:unhideWhenUsed/>
    <w:rsid w:val="00136E05"/>
    <w:rPr>
      <w:b/>
      <w:bCs/>
    </w:rPr>
  </w:style>
  <w:style w:type="character" w:customStyle="1" w:styleId="ObjetducommentaireCar">
    <w:name w:val="Objet du commentaire Car"/>
    <w:basedOn w:val="CommentaireCar"/>
    <w:link w:val="Objetducommentaire"/>
    <w:uiPriority w:val="99"/>
    <w:semiHidden/>
    <w:rsid w:val="00136E05"/>
    <w:rPr>
      <w:b/>
      <w:bCs/>
      <w:sz w:val="20"/>
      <w:szCs w:val="20"/>
    </w:rPr>
  </w:style>
  <w:style w:type="paragraph" w:styleId="Textedebulles">
    <w:name w:val="Balloon Text"/>
    <w:basedOn w:val="Normal"/>
    <w:link w:val="TextedebullesCar"/>
    <w:uiPriority w:val="99"/>
    <w:semiHidden/>
    <w:unhideWhenUsed/>
    <w:rsid w:val="00136E05"/>
    <w:rPr>
      <w:rFonts w:ascii="Segoe UI" w:hAnsi="Segoe UI" w:cs="Segoe UI"/>
    </w:rPr>
  </w:style>
  <w:style w:type="character" w:customStyle="1" w:styleId="TextedebullesCar">
    <w:name w:val="Texte de bulles Car"/>
    <w:basedOn w:val="Policepardfaut"/>
    <w:link w:val="Textedebulles"/>
    <w:uiPriority w:val="99"/>
    <w:semiHidden/>
    <w:rsid w:val="00136E05"/>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3748">
      <w:bodyDiv w:val="1"/>
      <w:marLeft w:val="0"/>
      <w:marRight w:val="0"/>
      <w:marTop w:val="0"/>
      <w:marBottom w:val="0"/>
      <w:divBdr>
        <w:top w:val="none" w:sz="0" w:space="0" w:color="auto"/>
        <w:left w:val="none" w:sz="0" w:space="0" w:color="auto"/>
        <w:bottom w:val="none" w:sz="0" w:space="0" w:color="auto"/>
        <w:right w:val="none" w:sz="0" w:space="0" w:color="auto"/>
      </w:divBdr>
    </w:div>
    <w:div w:id="649484764">
      <w:bodyDiv w:val="1"/>
      <w:marLeft w:val="0"/>
      <w:marRight w:val="0"/>
      <w:marTop w:val="0"/>
      <w:marBottom w:val="0"/>
      <w:divBdr>
        <w:top w:val="none" w:sz="0" w:space="0" w:color="auto"/>
        <w:left w:val="none" w:sz="0" w:space="0" w:color="auto"/>
        <w:bottom w:val="none" w:sz="0" w:space="0" w:color="auto"/>
        <w:right w:val="none" w:sz="0" w:space="0" w:color="auto"/>
      </w:divBdr>
    </w:div>
    <w:div w:id="853761887">
      <w:bodyDiv w:val="1"/>
      <w:marLeft w:val="0"/>
      <w:marRight w:val="0"/>
      <w:marTop w:val="0"/>
      <w:marBottom w:val="0"/>
      <w:divBdr>
        <w:top w:val="none" w:sz="0" w:space="0" w:color="auto"/>
        <w:left w:val="none" w:sz="0" w:space="0" w:color="auto"/>
        <w:bottom w:val="none" w:sz="0" w:space="0" w:color="auto"/>
        <w:right w:val="none" w:sz="0" w:space="0" w:color="auto"/>
      </w:divBdr>
    </w:div>
    <w:div w:id="2061509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F73B-14A0-4EDD-9B3B-1CDC224044E7}">
  <ds:schemaRefs>
    <ds:schemaRef ds:uri="http://schemas.microsoft.com/sharepoint/v3/contenttype/forms"/>
  </ds:schemaRefs>
</ds:datastoreItem>
</file>

<file path=customXml/itemProps2.xml><?xml version="1.0" encoding="utf-8"?>
<ds:datastoreItem xmlns:ds="http://schemas.openxmlformats.org/officeDocument/2006/customXml" ds:itemID="{47D56B2D-4024-4AEC-9D23-68157B9BE763}">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b9c1fc8e-4872-46be-9d61-a8bb4d3efa2a"/>
    <ds:schemaRef ds:uri="http://www.w3.org/XML/1998/namespace"/>
  </ds:schemaRefs>
</ds:datastoreItem>
</file>

<file path=customXml/itemProps3.xml><?xml version="1.0" encoding="utf-8"?>
<ds:datastoreItem xmlns:ds="http://schemas.openxmlformats.org/officeDocument/2006/customXml" ds:itemID="{18938A1C-71E1-4AFB-BA8F-F690BB79726B}"/>
</file>

<file path=customXml/itemProps4.xml><?xml version="1.0" encoding="utf-8"?>
<ds:datastoreItem xmlns:ds="http://schemas.openxmlformats.org/officeDocument/2006/customXml" ds:itemID="{F6E3F18F-7BDD-4907-BFBE-0A680CBA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6968</Words>
  <Characters>38330</Characters>
  <Application>Microsoft Office Word</Application>
  <DocSecurity>0</DocSecurity>
  <Lines>319</Lines>
  <Paragraphs>90</Paragraphs>
  <ScaleCrop>false</ScaleCrop>
  <HeadingPairs>
    <vt:vector size="2" baseType="variant">
      <vt:variant>
        <vt:lpstr>Titre</vt:lpstr>
      </vt:variant>
      <vt:variant>
        <vt:i4>1</vt:i4>
      </vt:variant>
    </vt:vector>
  </HeadingPairs>
  <TitlesOfParts>
    <vt:vector size="1" baseType="lpstr">
      <vt:lpstr>DPGF LOT 1 GROS-ŒUVRE</vt:lpstr>
    </vt:vector>
  </TitlesOfParts>
  <Company/>
  <LinksUpToDate>false</LinksUpToDate>
  <CharactersWithSpaces>45208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DPGF LOT 1 GROS-ŒUVRE</dc:title>
  <dc:creator>indira.zeric@intradef.gouv.fr</dc:creator>
  <cp:lastModifiedBy>PAES Jose SA CE MINDEF</cp:lastModifiedBy>
  <cp:revision>15</cp:revision>
  <dcterms:created xsi:type="dcterms:W3CDTF">2026-07-08T21:16:00Z</dcterms:created>
  <dcterms:modified xsi:type="dcterms:W3CDTF">2026-07-24T08:18:00Z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